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84" w:rsidRPr="00231C84" w:rsidRDefault="00231C84" w:rsidP="00231C84">
      <w:pPr>
        <w:jc w:val="both"/>
        <w:rPr>
          <w:rFonts w:ascii="Verdana" w:hAnsi="Verdana"/>
          <w:sz w:val="22"/>
          <w:szCs w:val="22"/>
        </w:rPr>
      </w:pPr>
      <w:bookmarkStart w:id="0" w:name="_GoBack"/>
      <w:bookmarkEnd w:id="0"/>
      <w:r w:rsidRPr="00231C84">
        <w:rPr>
          <w:rFonts w:ascii="Verdana" w:hAnsi="Verdana"/>
          <w:b/>
          <w:sz w:val="22"/>
          <w:szCs w:val="22"/>
          <w:u w:val="single"/>
        </w:rPr>
        <w:t>GEOGRAPHY</w:t>
      </w:r>
    </w:p>
    <w:p w:rsidR="00231C84" w:rsidRPr="00231C84" w:rsidRDefault="00231C84" w:rsidP="00231C84">
      <w:pPr>
        <w:ind w:left="480"/>
        <w:jc w:val="both"/>
        <w:rPr>
          <w:rFonts w:ascii="Verdana" w:hAnsi="Verdana"/>
          <w:sz w:val="22"/>
          <w:szCs w:val="22"/>
          <w:lang w:val="en-GB"/>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812"/>
        <w:gridCol w:w="4961"/>
      </w:tblGrid>
      <w:tr w:rsidR="00231C84" w:rsidRPr="00231C84" w:rsidTr="00231C84">
        <w:tc>
          <w:tcPr>
            <w:tcW w:w="4111" w:type="dxa"/>
            <w:shd w:val="clear" w:color="auto" w:fill="D9D9D9"/>
          </w:tcPr>
          <w:p w:rsidR="00231C84" w:rsidRPr="00231C84" w:rsidRDefault="00231C84" w:rsidP="00231C84">
            <w:pPr>
              <w:jc w:val="center"/>
              <w:rPr>
                <w:rFonts w:ascii="Verdana" w:hAnsi="Verdana"/>
                <w:b/>
                <w:sz w:val="22"/>
                <w:szCs w:val="22"/>
              </w:rPr>
            </w:pPr>
            <w:r w:rsidRPr="00231C84">
              <w:rPr>
                <w:rFonts w:ascii="Verdana" w:hAnsi="Verdana"/>
                <w:b/>
                <w:sz w:val="22"/>
                <w:szCs w:val="22"/>
              </w:rPr>
              <w:t>INTENT</w:t>
            </w:r>
          </w:p>
        </w:tc>
        <w:tc>
          <w:tcPr>
            <w:tcW w:w="5812" w:type="dxa"/>
            <w:shd w:val="clear" w:color="auto" w:fill="D9D9D9"/>
          </w:tcPr>
          <w:p w:rsidR="00231C84" w:rsidRPr="00231C84" w:rsidRDefault="00231C84" w:rsidP="00231C84">
            <w:pPr>
              <w:jc w:val="center"/>
              <w:rPr>
                <w:rFonts w:ascii="Verdana" w:hAnsi="Verdana"/>
                <w:b/>
                <w:sz w:val="22"/>
                <w:szCs w:val="22"/>
              </w:rPr>
            </w:pPr>
            <w:r w:rsidRPr="00231C84">
              <w:rPr>
                <w:rFonts w:ascii="Verdana" w:hAnsi="Verdana"/>
                <w:b/>
                <w:sz w:val="22"/>
                <w:szCs w:val="22"/>
              </w:rPr>
              <w:t>IMPLEMENTATION</w:t>
            </w:r>
          </w:p>
        </w:tc>
        <w:tc>
          <w:tcPr>
            <w:tcW w:w="4961" w:type="dxa"/>
            <w:shd w:val="clear" w:color="auto" w:fill="D9D9D9"/>
          </w:tcPr>
          <w:p w:rsidR="00231C84" w:rsidRPr="00231C84" w:rsidRDefault="00231C84" w:rsidP="00231C84">
            <w:pPr>
              <w:jc w:val="center"/>
              <w:rPr>
                <w:rFonts w:ascii="Verdana" w:hAnsi="Verdana"/>
                <w:b/>
                <w:sz w:val="22"/>
                <w:szCs w:val="22"/>
              </w:rPr>
            </w:pPr>
            <w:r w:rsidRPr="00231C84">
              <w:rPr>
                <w:rFonts w:ascii="Verdana" w:hAnsi="Verdana"/>
                <w:b/>
                <w:sz w:val="22"/>
                <w:szCs w:val="22"/>
              </w:rPr>
              <w:t>IMPACT</w:t>
            </w:r>
          </w:p>
        </w:tc>
      </w:tr>
      <w:tr w:rsidR="00231C84" w:rsidRPr="00231C84" w:rsidTr="00231C84">
        <w:tc>
          <w:tcPr>
            <w:tcW w:w="4111" w:type="dxa"/>
            <w:shd w:val="clear" w:color="auto" w:fill="auto"/>
          </w:tcPr>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The study of Geography is necessary to develop children’s knowledge of places and environments throughout the world. It raises awareness of the different societies and cultures to be found around them.</w:t>
            </w:r>
          </w:p>
          <w:p w:rsidR="00231C84" w:rsidRPr="00231C84" w:rsidRDefault="00231C84" w:rsidP="00231C84">
            <w:pPr>
              <w:suppressAutoHyphens/>
              <w:ind w:left="1440"/>
              <w:rPr>
                <w:rFonts w:ascii="Verdana" w:hAnsi="Verdana"/>
                <w:sz w:val="20"/>
                <w:szCs w:val="20"/>
                <w:lang w:val="en-GB" w:eastAsia="ar-SA"/>
              </w:rPr>
            </w:pPr>
          </w:p>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Geography helps children develop an understanding of a sense of place in the world, as well as a growing awareness of social and economic issues that relate to geography by comparing them with their own locality.  They also study a contrasting area in a country less economically developed than the UK.</w:t>
            </w:r>
          </w:p>
          <w:p w:rsidR="00231C84" w:rsidRPr="00231C84" w:rsidRDefault="00231C84" w:rsidP="00231C84">
            <w:pPr>
              <w:suppressAutoHyphens/>
              <w:rPr>
                <w:rFonts w:ascii="Verdana" w:hAnsi="Verdana"/>
                <w:sz w:val="20"/>
                <w:szCs w:val="20"/>
                <w:lang w:val="en-GB" w:eastAsia="ar-SA"/>
              </w:rPr>
            </w:pPr>
          </w:p>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Geographical skills and understanding are developed through the use of primary and secondary evidence.</w:t>
            </w:r>
          </w:p>
          <w:p w:rsidR="00231C84" w:rsidRPr="00231C84" w:rsidRDefault="00231C84" w:rsidP="00231C84">
            <w:pPr>
              <w:suppressAutoHyphens/>
              <w:rPr>
                <w:rFonts w:ascii="Verdana" w:hAnsi="Verdana"/>
                <w:sz w:val="20"/>
                <w:szCs w:val="20"/>
                <w:lang w:val="en-GB" w:eastAsia="ar-SA"/>
              </w:rPr>
            </w:pPr>
          </w:p>
          <w:p w:rsidR="00231C84" w:rsidRPr="00231C84" w:rsidRDefault="00231C84" w:rsidP="00231C84">
            <w:pPr>
              <w:rPr>
                <w:rFonts w:ascii="Verdana" w:hAnsi="Verdana"/>
                <w:sz w:val="20"/>
                <w:szCs w:val="20"/>
                <w:lang w:val="en-GB"/>
              </w:rPr>
            </w:pPr>
            <w:r w:rsidRPr="00231C84">
              <w:rPr>
                <w:rFonts w:ascii="Verdana" w:hAnsi="Verdana"/>
                <w:sz w:val="20"/>
                <w:szCs w:val="20"/>
                <w:lang w:val="en-GB" w:eastAsia="ar-SA"/>
              </w:rPr>
              <w:t>Long-term homework encourages pupils to pursue their own lines of geographical enquiry.</w:t>
            </w:r>
            <w:r w:rsidRPr="00231C84">
              <w:rPr>
                <w:rFonts w:ascii="Verdana" w:hAnsi="Verdana"/>
                <w:sz w:val="20"/>
                <w:szCs w:val="20"/>
                <w:lang w:val="en-GB" w:eastAsia="ar-SA"/>
              </w:rPr>
              <w:br/>
            </w:r>
          </w:p>
        </w:tc>
        <w:tc>
          <w:tcPr>
            <w:tcW w:w="5812" w:type="dxa"/>
            <w:shd w:val="clear" w:color="auto" w:fill="auto"/>
          </w:tcPr>
          <w:p w:rsidR="00231C84" w:rsidRPr="00231C84" w:rsidRDefault="00231C84" w:rsidP="00231C84">
            <w:pPr>
              <w:suppressAutoHyphens/>
              <w:rPr>
                <w:rFonts w:ascii="Verdana" w:hAnsi="Verdana"/>
                <w:sz w:val="20"/>
                <w:szCs w:val="20"/>
                <w:lang w:val="en-GB" w:eastAsia="ar-SA"/>
              </w:rPr>
            </w:pPr>
            <w:r w:rsidRPr="00231C84">
              <w:rPr>
                <w:rFonts w:ascii="Verdana" w:hAnsi="Verdana"/>
                <w:sz w:val="20"/>
                <w:szCs w:val="20"/>
                <w:lang w:val="en-GB"/>
              </w:rPr>
              <w:t xml:space="preserve">Geography is planned progressively, using the National Curriculum and ‘Key Skills’ from our Curriculum. </w:t>
            </w:r>
            <w:r w:rsidRPr="00231C84">
              <w:rPr>
                <w:rFonts w:ascii="Verdana" w:hAnsi="Verdana"/>
                <w:sz w:val="20"/>
                <w:szCs w:val="20"/>
                <w:lang w:val="en-GB" w:eastAsia="ar-SA"/>
              </w:rPr>
              <w:t xml:space="preserve">Each termly topic has either a Geographical or Historical theme. </w:t>
            </w:r>
            <w:r w:rsidRPr="00231C84">
              <w:rPr>
                <w:rFonts w:ascii="Verdana" w:hAnsi="Verdana"/>
                <w:sz w:val="20"/>
                <w:szCs w:val="20"/>
                <w:lang w:val="en-GB"/>
              </w:rPr>
              <w:t>Where appropriate, other areas of the curriculum are also linked to the overall theme.</w:t>
            </w:r>
          </w:p>
          <w:p w:rsidR="00231C84" w:rsidRPr="00231C84" w:rsidRDefault="00231C84" w:rsidP="00231C84">
            <w:pPr>
              <w:rPr>
                <w:rFonts w:ascii="Verdana" w:hAnsi="Verdana"/>
                <w:sz w:val="20"/>
                <w:szCs w:val="20"/>
                <w:lang w:val="en-GB"/>
              </w:rPr>
            </w:pPr>
          </w:p>
          <w:p w:rsidR="00231C84" w:rsidRPr="00231C84" w:rsidRDefault="00231C84" w:rsidP="00231C84">
            <w:pPr>
              <w:rPr>
                <w:rFonts w:ascii="Verdana" w:hAnsi="Verdana"/>
                <w:sz w:val="20"/>
                <w:szCs w:val="20"/>
                <w:lang w:val="en-GB"/>
              </w:rPr>
            </w:pPr>
            <w:r w:rsidRPr="00231C84">
              <w:rPr>
                <w:rFonts w:ascii="Verdana" w:hAnsi="Verdana"/>
                <w:sz w:val="20"/>
                <w:szCs w:val="20"/>
                <w:lang w:val="en-GB"/>
              </w:rPr>
              <w:t>Class Teachers are responsible for the day to day teaching.</w:t>
            </w:r>
          </w:p>
          <w:p w:rsidR="00231C84" w:rsidRPr="00231C84" w:rsidRDefault="00231C84" w:rsidP="00231C84">
            <w:pPr>
              <w:rPr>
                <w:rFonts w:ascii="Verdana" w:hAnsi="Verdana"/>
                <w:sz w:val="20"/>
                <w:szCs w:val="20"/>
                <w:lang w:val="en-GB"/>
              </w:rPr>
            </w:pPr>
          </w:p>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Topic books, maps, globes, videos, aerial photographs and internet sources are used as a source of ideas for teacher reference and as a stimulus to aid the children’s learning.</w:t>
            </w:r>
          </w:p>
          <w:p w:rsidR="00231C84" w:rsidRPr="00231C84" w:rsidRDefault="00231C84" w:rsidP="00231C84">
            <w:pPr>
              <w:tabs>
                <w:tab w:val="left" w:pos="1440"/>
              </w:tabs>
              <w:suppressAutoHyphens/>
              <w:ind w:left="720"/>
              <w:rPr>
                <w:rFonts w:ascii="Verdana" w:hAnsi="Verdana"/>
                <w:sz w:val="20"/>
                <w:szCs w:val="20"/>
                <w:lang w:val="en-GB" w:eastAsia="ar-SA"/>
              </w:rPr>
            </w:pPr>
          </w:p>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The children are taught in a range of ability groups.  They are encouraged to learn through a range of investigative and problem solving activities both inside and outside the classroom.</w:t>
            </w:r>
          </w:p>
          <w:p w:rsidR="00231C84" w:rsidRPr="00231C84" w:rsidRDefault="00231C84" w:rsidP="00231C84">
            <w:pPr>
              <w:tabs>
                <w:tab w:val="left" w:pos="1440"/>
              </w:tabs>
              <w:suppressAutoHyphens/>
              <w:rPr>
                <w:rFonts w:ascii="Verdana" w:hAnsi="Verdana"/>
                <w:sz w:val="20"/>
                <w:szCs w:val="20"/>
                <w:lang w:val="en-GB" w:eastAsia="ar-SA"/>
              </w:rPr>
            </w:pPr>
          </w:p>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Children are also taught specific core knowledge and core vocabulary as relevant to the overall topic.</w:t>
            </w:r>
          </w:p>
          <w:p w:rsidR="00231C84" w:rsidRPr="00231C84" w:rsidRDefault="00231C84" w:rsidP="00231C84">
            <w:pPr>
              <w:tabs>
                <w:tab w:val="left" w:pos="1440"/>
              </w:tabs>
              <w:suppressAutoHyphens/>
              <w:rPr>
                <w:rFonts w:ascii="Verdana" w:hAnsi="Verdana"/>
                <w:sz w:val="12"/>
                <w:szCs w:val="12"/>
                <w:lang w:val="en-GB" w:eastAsia="ar-SA"/>
              </w:rPr>
            </w:pPr>
          </w:p>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Resources and ICT equipment are easily and equally accessible to all children.</w:t>
            </w:r>
          </w:p>
          <w:p w:rsidR="00231C84" w:rsidRPr="00231C84" w:rsidRDefault="00231C84" w:rsidP="00231C84">
            <w:pPr>
              <w:tabs>
                <w:tab w:val="left" w:pos="1440"/>
              </w:tabs>
              <w:suppressAutoHyphens/>
              <w:rPr>
                <w:rFonts w:ascii="Verdana" w:hAnsi="Verdana"/>
                <w:sz w:val="20"/>
                <w:szCs w:val="20"/>
                <w:lang w:val="en-GB" w:eastAsia="ar-SA"/>
              </w:rPr>
            </w:pPr>
          </w:p>
          <w:p w:rsidR="00231C84" w:rsidRPr="00231C84" w:rsidRDefault="00231C84" w:rsidP="00231C84">
            <w:pPr>
              <w:rPr>
                <w:rFonts w:ascii="Verdana" w:hAnsi="Verdana"/>
                <w:sz w:val="20"/>
                <w:szCs w:val="20"/>
                <w:lang w:val="en-GB"/>
              </w:rPr>
            </w:pPr>
          </w:p>
        </w:tc>
        <w:tc>
          <w:tcPr>
            <w:tcW w:w="4961" w:type="dxa"/>
            <w:shd w:val="clear" w:color="auto" w:fill="auto"/>
          </w:tcPr>
          <w:p w:rsidR="00231C84" w:rsidRPr="00231C84" w:rsidRDefault="00231C84" w:rsidP="00231C84">
            <w:pPr>
              <w:tabs>
                <w:tab w:val="left" w:pos="1440"/>
              </w:tabs>
              <w:suppressAutoHyphens/>
              <w:rPr>
                <w:rFonts w:ascii="Verdana" w:hAnsi="Verdana"/>
                <w:sz w:val="20"/>
                <w:szCs w:val="20"/>
                <w:lang w:val="en-GB" w:eastAsia="ar-SA"/>
              </w:rPr>
            </w:pPr>
            <w:r w:rsidRPr="00231C84">
              <w:rPr>
                <w:rFonts w:ascii="Verdana" w:hAnsi="Verdana"/>
                <w:sz w:val="20"/>
                <w:szCs w:val="20"/>
                <w:lang w:val="en-GB" w:eastAsia="ar-SA"/>
              </w:rPr>
              <w:t xml:space="preserve">Progress and achievement is recorded in the ‘Skills Journal’ which details the key skills for all non-core subjects. This is an ongoing record for the four years that the child is a pupil at Branston Junior Academy. </w:t>
            </w:r>
          </w:p>
          <w:p w:rsidR="00231C84" w:rsidRPr="00231C84" w:rsidRDefault="00231C84" w:rsidP="00231C84">
            <w:pPr>
              <w:tabs>
                <w:tab w:val="left" w:pos="1440"/>
              </w:tabs>
              <w:suppressAutoHyphens/>
              <w:rPr>
                <w:rFonts w:ascii="Verdana" w:hAnsi="Verdana"/>
                <w:sz w:val="20"/>
                <w:szCs w:val="20"/>
                <w:lang w:val="en-GB" w:eastAsia="ar-SA"/>
              </w:rPr>
            </w:pPr>
          </w:p>
          <w:p w:rsidR="00231C84" w:rsidRPr="00231C84" w:rsidRDefault="00231C84" w:rsidP="00231C84">
            <w:pPr>
              <w:rPr>
                <w:rFonts w:ascii="Verdana" w:hAnsi="Verdana"/>
                <w:sz w:val="20"/>
                <w:szCs w:val="20"/>
                <w:lang w:val="en-GB"/>
              </w:rPr>
            </w:pPr>
            <w:r w:rsidRPr="00231C84">
              <w:rPr>
                <w:rFonts w:ascii="Verdana" w:hAnsi="Verdana"/>
                <w:sz w:val="20"/>
                <w:szCs w:val="20"/>
                <w:lang w:val="en-GB"/>
              </w:rPr>
              <w:t>As a result of studying Geography, children are also equipped with:</w:t>
            </w:r>
          </w:p>
          <w:p w:rsidR="00231C84" w:rsidRPr="00231C84" w:rsidRDefault="00231C84" w:rsidP="00231C84">
            <w:pPr>
              <w:numPr>
                <w:ilvl w:val="0"/>
                <w:numId w:val="2"/>
              </w:numPr>
              <w:rPr>
                <w:rFonts w:ascii="Verdana" w:hAnsi="Verdana"/>
                <w:sz w:val="20"/>
                <w:szCs w:val="20"/>
                <w:lang w:val="en-GB"/>
              </w:rPr>
            </w:pPr>
            <w:r w:rsidRPr="00231C84">
              <w:rPr>
                <w:rFonts w:ascii="Verdana" w:hAnsi="Verdana"/>
                <w:sz w:val="20"/>
                <w:szCs w:val="20"/>
                <w:lang w:val="en-GB"/>
              </w:rPr>
              <w:t>a sense of themselves as global citizens and the part they can play, both now and in the future, within a global society</w:t>
            </w:r>
          </w:p>
          <w:p w:rsidR="00231C84" w:rsidRPr="00231C84" w:rsidRDefault="00231C84" w:rsidP="00231C84">
            <w:pPr>
              <w:numPr>
                <w:ilvl w:val="0"/>
                <w:numId w:val="2"/>
              </w:numPr>
              <w:rPr>
                <w:rFonts w:ascii="Verdana" w:hAnsi="Verdana"/>
                <w:sz w:val="20"/>
                <w:szCs w:val="20"/>
                <w:lang w:val="en-GB"/>
              </w:rPr>
            </w:pPr>
            <w:r w:rsidRPr="00231C84">
              <w:rPr>
                <w:rFonts w:ascii="Verdana" w:hAnsi="Verdana"/>
                <w:sz w:val="20"/>
                <w:szCs w:val="20"/>
                <w:lang w:val="en-GB"/>
              </w:rPr>
              <w:t>an awareness of their own and other societies and cultures and the similarities and differences between them</w:t>
            </w:r>
          </w:p>
          <w:p w:rsidR="00231C84" w:rsidRPr="00231C84" w:rsidRDefault="00231C84" w:rsidP="00231C84">
            <w:pPr>
              <w:numPr>
                <w:ilvl w:val="0"/>
                <w:numId w:val="2"/>
              </w:numPr>
              <w:rPr>
                <w:rFonts w:ascii="Verdana" w:hAnsi="Verdana"/>
                <w:sz w:val="20"/>
                <w:szCs w:val="20"/>
                <w:lang w:val="en-GB"/>
              </w:rPr>
            </w:pPr>
            <w:r w:rsidRPr="00231C84">
              <w:rPr>
                <w:rFonts w:ascii="Verdana" w:hAnsi="Verdana"/>
                <w:sz w:val="20"/>
                <w:szCs w:val="20"/>
                <w:lang w:val="en-GB"/>
              </w:rPr>
              <w:t>a developing knowledge of geographical skills and facts</w:t>
            </w:r>
          </w:p>
          <w:p w:rsidR="00231C84" w:rsidRPr="00231C84" w:rsidRDefault="00231C84" w:rsidP="00231C84">
            <w:pPr>
              <w:rPr>
                <w:rFonts w:ascii="Verdana" w:hAnsi="Verdana"/>
                <w:sz w:val="20"/>
                <w:szCs w:val="20"/>
                <w:lang w:val="en-GB"/>
              </w:rPr>
            </w:pPr>
          </w:p>
        </w:tc>
      </w:tr>
    </w:tbl>
    <w:p w:rsidR="00A2740B" w:rsidRDefault="00A2740B" w:rsidP="00B93E87"/>
    <w:sectPr w:rsidR="00A2740B" w:rsidSect="00B93E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DAC"/>
    <w:multiLevelType w:val="hybridMultilevel"/>
    <w:tmpl w:val="B4D2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AB761D"/>
    <w:multiLevelType w:val="hybridMultilevel"/>
    <w:tmpl w:val="2C4A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E87"/>
    <w:rsid w:val="00231C84"/>
    <w:rsid w:val="00A2740B"/>
    <w:rsid w:val="00A97323"/>
    <w:rsid w:val="00AC624C"/>
    <w:rsid w:val="00B93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E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9F7D78B5.dotm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2019-09-26T13:51:00Z</dcterms:created>
  <dcterms:modified xsi:type="dcterms:W3CDTF">2019-09-26T13:51:00Z</dcterms:modified>
</cp:coreProperties>
</file>