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DC325" w14:textId="77777777"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4A2440DA"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6BD8BFF0"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754844BC"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7B0A48AD"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081C586"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D838ECE" w14:textId="77777777" w:rsidR="00E66558" w:rsidRDefault="009D71E8">
            <w:pPr>
              <w:pStyle w:val="TableHeader"/>
              <w:jc w:val="left"/>
            </w:pPr>
            <w:r>
              <w:t>Data</w:t>
            </w:r>
          </w:p>
        </w:tc>
      </w:tr>
      <w:tr w:rsidR="00E66558" w14:paraId="379B9C8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31EDD"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F49B" w14:textId="77777777" w:rsidR="00E66558" w:rsidRDefault="000267A4">
            <w:pPr>
              <w:pStyle w:val="TableRow"/>
            </w:pPr>
            <w:r>
              <w:t xml:space="preserve">Branston Junior Academy </w:t>
            </w:r>
          </w:p>
        </w:tc>
      </w:tr>
      <w:tr w:rsidR="00E66558" w14:paraId="6267E98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FAB32"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E78F0F" w14:textId="77777777" w:rsidR="00E66558" w:rsidRDefault="000267A4">
            <w:pPr>
              <w:pStyle w:val="TableRow"/>
            </w:pPr>
            <w:r>
              <w:t>156</w:t>
            </w:r>
          </w:p>
        </w:tc>
      </w:tr>
      <w:tr w:rsidR="00E66558" w14:paraId="2A7BEAF7"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768090"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2EE7B6" w14:textId="77777777" w:rsidR="00E66558" w:rsidRDefault="000267A4">
            <w:pPr>
              <w:pStyle w:val="TableRow"/>
            </w:pPr>
            <w:r>
              <w:t>23%</w:t>
            </w:r>
          </w:p>
        </w:tc>
      </w:tr>
      <w:tr w:rsidR="00E66558" w14:paraId="16CE13F5"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F1C1E5"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A868EC" w14:textId="77777777" w:rsidR="007F4AFE" w:rsidRDefault="007F4AFE" w:rsidP="00BC7A75">
            <w:pPr>
              <w:pStyle w:val="TableRow"/>
            </w:pPr>
            <w:r>
              <w:t>21/22</w:t>
            </w:r>
            <w:r w:rsidR="00BC7A75">
              <w:t xml:space="preserve"> to </w:t>
            </w:r>
            <w:r>
              <w:t>23/24</w:t>
            </w:r>
          </w:p>
        </w:tc>
      </w:tr>
      <w:tr w:rsidR="00E66558" w14:paraId="431C48B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E058E5"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BF408E" w14:textId="44D2A310" w:rsidR="00E66558" w:rsidRDefault="00482F78" w:rsidP="00482F78">
            <w:pPr>
              <w:pStyle w:val="TableRow"/>
              <w:ind w:left="0"/>
            </w:pPr>
            <w:r>
              <w:t>February 2022</w:t>
            </w:r>
          </w:p>
        </w:tc>
      </w:tr>
      <w:tr w:rsidR="00E66558" w14:paraId="7A4FE7D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1DCEF3"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99048A" w14:textId="6DCEDBC2" w:rsidR="00E66558" w:rsidRDefault="00482F78" w:rsidP="00482F78">
            <w:pPr>
              <w:pStyle w:val="TableRow"/>
              <w:ind w:left="0"/>
            </w:pPr>
            <w:r>
              <w:t xml:space="preserve">February </w:t>
            </w:r>
            <w:r w:rsidR="007F4AFE">
              <w:t>202</w:t>
            </w:r>
            <w:r>
              <w:t>3</w:t>
            </w:r>
            <w:bookmarkStart w:id="14" w:name="_GoBack"/>
            <w:bookmarkEnd w:id="14"/>
          </w:p>
        </w:tc>
      </w:tr>
      <w:tr w:rsidR="00E66558" w14:paraId="19A548CB"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D13E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71F3DD" w14:textId="77777777" w:rsidR="00E66558" w:rsidRDefault="000267A4">
            <w:pPr>
              <w:pStyle w:val="TableRow"/>
            </w:pPr>
            <w:r>
              <w:t>Rachael Shaw</w:t>
            </w:r>
            <w:r w:rsidR="00BC7A75">
              <w:t xml:space="preserve">, Headteacher </w:t>
            </w:r>
          </w:p>
        </w:tc>
      </w:tr>
      <w:tr w:rsidR="00E66558" w14:paraId="208CE18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E64F9C"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8918E5" w14:textId="77777777" w:rsidR="00E66558" w:rsidRDefault="000267A4">
            <w:pPr>
              <w:pStyle w:val="TableRow"/>
            </w:pPr>
            <w:r>
              <w:t>Amanda Simpson</w:t>
            </w:r>
            <w:r w:rsidR="00BC7A75">
              <w:t>, SENCO</w:t>
            </w:r>
          </w:p>
        </w:tc>
      </w:tr>
      <w:tr w:rsidR="00E66558" w14:paraId="47EDA6B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B4FE2A"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877057" w14:textId="77777777" w:rsidR="00E66558" w:rsidRDefault="007F4AFE">
            <w:pPr>
              <w:pStyle w:val="TableRow"/>
            </w:pPr>
            <w:r>
              <w:t xml:space="preserve">Andrea Bayes-Green </w:t>
            </w:r>
          </w:p>
        </w:tc>
      </w:tr>
    </w:tbl>
    <w:bookmarkEnd w:id="2"/>
    <w:bookmarkEnd w:id="3"/>
    <w:bookmarkEnd w:id="4"/>
    <w:p w14:paraId="03210CDA"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6E54D99A"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5F6C949"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0794B0F2" w14:textId="77777777" w:rsidR="00E66558" w:rsidRDefault="009D71E8">
            <w:pPr>
              <w:pStyle w:val="TableRow"/>
            </w:pPr>
            <w:r>
              <w:rPr>
                <w:b/>
              </w:rPr>
              <w:t>Amount</w:t>
            </w:r>
          </w:p>
        </w:tc>
      </w:tr>
      <w:tr w:rsidR="00E66558" w14:paraId="5B33FAF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CD0CC"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52F2A7" w14:textId="77777777" w:rsidR="00E66558" w:rsidRDefault="009D71E8">
            <w:pPr>
              <w:pStyle w:val="TableRow"/>
            </w:pPr>
            <w:r>
              <w:t>£</w:t>
            </w:r>
            <w:r w:rsidR="007F4AFE">
              <w:t xml:space="preserve"> </w:t>
            </w:r>
            <w:r w:rsidR="00BC7A75">
              <w:t>50,765</w:t>
            </w:r>
          </w:p>
        </w:tc>
      </w:tr>
      <w:tr w:rsidR="00E66558" w14:paraId="47F74743"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307B5F" w14:textId="77777777" w:rsidR="00E66558" w:rsidRPr="00BA2774" w:rsidRDefault="009D71E8">
            <w:pPr>
              <w:pStyle w:val="TableRow"/>
            </w:pPr>
            <w:r w:rsidRPr="00BA2774">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9E5F3" w14:textId="77777777" w:rsidR="00E66558" w:rsidRPr="00BA2774" w:rsidRDefault="009D71E8">
            <w:pPr>
              <w:pStyle w:val="TableRow"/>
            </w:pPr>
            <w:r w:rsidRPr="00BA2774">
              <w:t>£</w:t>
            </w:r>
            <w:r w:rsidR="00BC7A75" w:rsidRPr="00BA2774">
              <w:t xml:space="preserve"> </w:t>
            </w:r>
            <w:r w:rsidR="00BA2774" w:rsidRPr="00BA2774">
              <w:t>5,510</w:t>
            </w:r>
          </w:p>
        </w:tc>
      </w:tr>
      <w:tr w:rsidR="00E66558" w14:paraId="223EB164"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75A0B8"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A39958" w14:textId="77777777" w:rsidR="00E66558" w:rsidRDefault="009D71E8">
            <w:pPr>
              <w:pStyle w:val="TableRow"/>
            </w:pPr>
            <w:r>
              <w:t>£</w:t>
            </w:r>
            <w:r w:rsidR="00BC7A75">
              <w:t>0</w:t>
            </w:r>
          </w:p>
        </w:tc>
      </w:tr>
      <w:tr w:rsidR="00E66558" w14:paraId="5C89E234"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281CCC" w14:textId="77777777" w:rsidR="00E66558" w:rsidRDefault="009D71E8">
            <w:pPr>
              <w:pStyle w:val="TableRow"/>
              <w:rPr>
                <w:b/>
              </w:rPr>
            </w:pPr>
            <w:r>
              <w:rPr>
                <w:b/>
              </w:rPr>
              <w:t>Total budget for this academic year</w:t>
            </w:r>
          </w:p>
          <w:p w14:paraId="4FE5A549"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02BFEE" w14:textId="77777777" w:rsidR="00E66558" w:rsidRDefault="009D71E8">
            <w:pPr>
              <w:pStyle w:val="TableRow"/>
            </w:pPr>
            <w:r>
              <w:t>£</w:t>
            </w:r>
            <w:r w:rsidR="00BA2774">
              <w:t>56,275</w:t>
            </w:r>
          </w:p>
        </w:tc>
      </w:tr>
    </w:tbl>
    <w:p w14:paraId="30B7CF71" w14:textId="77777777" w:rsidR="00E66558" w:rsidRDefault="009D71E8">
      <w:pPr>
        <w:pStyle w:val="Heading1"/>
      </w:pPr>
      <w:r>
        <w:lastRenderedPageBreak/>
        <w:t>Part A: Pupil premium strategy plan</w:t>
      </w:r>
    </w:p>
    <w:p w14:paraId="169DE0C5" w14:textId="77777777" w:rsidR="00E66558" w:rsidRDefault="009D71E8">
      <w:pPr>
        <w:pStyle w:val="Heading2"/>
      </w:pPr>
      <w:bookmarkStart w:id="15" w:name="_Toc357771640"/>
      <w:bookmarkStart w:id="16"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364D2B21"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49A51" w14:textId="635DA418" w:rsidR="00BC7A75" w:rsidRDefault="00BC7A75">
            <w:pPr>
              <w:spacing w:before="120"/>
              <w:rPr>
                <w:iCs/>
              </w:rPr>
            </w:pPr>
            <w:r>
              <w:rPr>
                <w:iCs/>
              </w:rPr>
              <w:t>Our intention at Branston Junior Academy is to ensure that all pupils, no matter what their backgrounds are, have the ability to reach their full potential. We aim to support disadvantage</w:t>
            </w:r>
            <w:r w:rsidR="008B15F5">
              <w:rPr>
                <w:iCs/>
              </w:rPr>
              <w:t>d</w:t>
            </w:r>
            <w:r>
              <w:rPr>
                <w:iCs/>
              </w:rPr>
              <w:t xml:space="preserve"> pupils to overcome their barriers to learning and close the gap in academic achievements. We also strive to support our children’s emotional development and well-being, with a specific focus on ensuring children are ‘ready to learn.’</w:t>
            </w:r>
          </w:p>
          <w:p w14:paraId="2E60EA79" w14:textId="1A6D1E3D" w:rsidR="008177D9" w:rsidRDefault="00BC7A75">
            <w:pPr>
              <w:spacing w:before="120"/>
              <w:rPr>
                <w:iCs/>
              </w:rPr>
            </w:pPr>
            <w:r>
              <w:rPr>
                <w:iCs/>
              </w:rPr>
              <w:t xml:space="preserve">In order to best support our children, we believe that high-quality teaching alongside timely and effective intervention is the key driver. As stated in the EEF guidance document, “Good teaching is the most important lever schools have to improve outcomes for disadvantaged pupils.” </w:t>
            </w:r>
            <w:r w:rsidR="008177D9">
              <w:rPr>
                <w:iCs/>
              </w:rPr>
              <w:t>Alongside the needs of disadvantaged pupils, we strive to also provide opportunities for non-disadvantage</w:t>
            </w:r>
            <w:r w:rsidR="008B15F5">
              <w:rPr>
                <w:iCs/>
              </w:rPr>
              <w:t>d</w:t>
            </w:r>
            <w:r w:rsidR="008177D9">
              <w:rPr>
                <w:iCs/>
              </w:rPr>
              <w:t xml:space="preserve"> pupils to narrow the attainment gap where relevant. As the EEF guidance document states, “Using the Pupil Premium to improve teaching quality benefits all students and has a particularly positive effect.” In light of this, we intend to use the National Tutoring programme to support all pupils across the school, who have been disadvantaged in some way by the pandemic, with a specific priority given to Pupil Premium children. </w:t>
            </w:r>
          </w:p>
          <w:p w14:paraId="570FDDA7" w14:textId="77777777" w:rsidR="008177D9" w:rsidRDefault="008177D9">
            <w:pPr>
              <w:spacing w:before="120"/>
              <w:rPr>
                <w:iCs/>
              </w:rPr>
            </w:pPr>
            <w:r>
              <w:rPr>
                <w:iCs/>
              </w:rPr>
              <w:t xml:space="preserve">At Branston Junior Academy, we think it is important to look at the whole child as an individual. We know our pupils exceptionally well, and as a result, we are efficient in identifying bespoke needs, to best overcome a child’s individual barriers to learning (including the most significant non-academic barriers to learning.) </w:t>
            </w:r>
          </w:p>
          <w:p w14:paraId="16B72444" w14:textId="77777777" w:rsidR="008177D9" w:rsidRDefault="008177D9">
            <w:pPr>
              <w:spacing w:before="120"/>
              <w:rPr>
                <w:iCs/>
              </w:rPr>
            </w:pPr>
            <w:r>
              <w:rPr>
                <w:iCs/>
              </w:rPr>
              <w:t xml:space="preserve">As part of our whole school ethos, the achievement of pupil premium children is at the forefront. We focus on their academic achievement, and the ways that their learning needs have been met. We do this through specific pupil premium focuses within elements such as: book </w:t>
            </w:r>
            <w:proofErr w:type="spellStart"/>
            <w:r>
              <w:rPr>
                <w:iCs/>
              </w:rPr>
              <w:t>scrutinies</w:t>
            </w:r>
            <w:proofErr w:type="spellEnd"/>
            <w:r>
              <w:rPr>
                <w:iCs/>
              </w:rPr>
              <w:t xml:space="preserve">, learning walks, pupil voice and assessment analysis. </w:t>
            </w:r>
          </w:p>
          <w:p w14:paraId="0AF6FAF4" w14:textId="77777777" w:rsidR="008177D9" w:rsidRDefault="00690B87">
            <w:pPr>
              <w:spacing w:before="120"/>
              <w:rPr>
                <w:iCs/>
              </w:rPr>
            </w:pPr>
            <w:r>
              <w:rPr>
                <w:iCs/>
              </w:rPr>
              <w:t xml:space="preserve">The key drivers of our pupil premium strategy are embedded in these key whole school approaches: </w:t>
            </w:r>
          </w:p>
          <w:p w14:paraId="4C464FA3" w14:textId="77777777" w:rsidR="008B15F5" w:rsidRDefault="00690B87" w:rsidP="00690B87">
            <w:pPr>
              <w:pStyle w:val="ListParagraph"/>
              <w:numPr>
                <w:ilvl w:val="0"/>
                <w:numId w:val="14"/>
              </w:numPr>
              <w:spacing w:before="120"/>
              <w:rPr>
                <w:iCs/>
              </w:rPr>
            </w:pPr>
            <w:r>
              <w:rPr>
                <w:iCs/>
              </w:rPr>
              <w:t>We ensure we have high expectations for all our pupils irrespective of background</w:t>
            </w:r>
            <w:r w:rsidR="008B15F5">
              <w:rPr>
                <w:iCs/>
              </w:rPr>
              <w:t>, whilst being mindful that the children’s backgrounds can be very varied</w:t>
            </w:r>
            <w:r>
              <w:rPr>
                <w:iCs/>
              </w:rPr>
              <w:t xml:space="preserve">. </w:t>
            </w:r>
          </w:p>
          <w:p w14:paraId="40062999" w14:textId="74B19FB0" w:rsidR="00690B87" w:rsidRDefault="008B15F5" w:rsidP="00690B87">
            <w:pPr>
              <w:pStyle w:val="ListParagraph"/>
              <w:numPr>
                <w:ilvl w:val="0"/>
                <w:numId w:val="14"/>
              </w:numPr>
              <w:spacing w:before="120"/>
              <w:rPr>
                <w:iCs/>
              </w:rPr>
            </w:pPr>
            <w:r>
              <w:rPr>
                <w:iCs/>
              </w:rPr>
              <w:t>We e</w:t>
            </w:r>
            <w:r w:rsidR="00690B87">
              <w:rPr>
                <w:iCs/>
              </w:rPr>
              <w:t>ncourag</w:t>
            </w:r>
            <w:r>
              <w:rPr>
                <w:iCs/>
              </w:rPr>
              <w:t>e</w:t>
            </w:r>
            <w:r w:rsidR="00690B87">
              <w:rPr>
                <w:iCs/>
              </w:rPr>
              <w:t xml:space="preserve"> all </w:t>
            </w:r>
            <w:r>
              <w:rPr>
                <w:iCs/>
              </w:rPr>
              <w:t xml:space="preserve">of </w:t>
            </w:r>
            <w:r w:rsidR="00690B87">
              <w:rPr>
                <w:iCs/>
              </w:rPr>
              <w:t>pupils to take risks in their learning and to strive to achieve their very best- this approach is embedded through our whole-school 5R approach</w:t>
            </w:r>
            <w:r>
              <w:rPr>
                <w:iCs/>
              </w:rPr>
              <w:t xml:space="preserve"> (Resilience, Relationships, Respect, Reflection and Responsibility)</w:t>
            </w:r>
            <w:r w:rsidR="00690B87">
              <w:rPr>
                <w:iCs/>
              </w:rPr>
              <w:t xml:space="preserve">. </w:t>
            </w:r>
          </w:p>
          <w:p w14:paraId="4776ACF2" w14:textId="6F1ABCF7" w:rsidR="00690B87" w:rsidRDefault="00690B87" w:rsidP="00690B87">
            <w:pPr>
              <w:pStyle w:val="ListParagraph"/>
              <w:numPr>
                <w:ilvl w:val="0"/>
                <w:numId w:val="14"/>
              </w:numPr>
              <w:spacing w:before="120"/>
              <w:rPr>
                <w:iCs/>
              </w:rPr>
            </w:pPr>
            <w:r>
              <w:rPr>
                <w:iCs/>
              </w:rPr>
              <w:t xml:space="preserve">We undertake regular and on-going assessment and analysis to help ensure we can provide timely and need-driven interventions and support. </w:t>
            </w:r>
          </w:p>
          <w:p w14:paraId="2ED59C01" w14:textId="77777777" w:rsidR="00690B87" w:rsidRDefault="00690B87" w:rsidP="00690B87">
            <w:pPr>
              <w:pStyle w:val="ListParagraph"/>
              <w:numPr>
                <w:ilvl w:val="0"/>
                <w:numId w:val="14"/>
              </w:numPr>
              <w:spacing w:before="120"/>
              <w:rPr>
                <w:iCs/>
              </w:rPr>
            </w:pPr>
            <w:r>
              <w:rPr>
                <w:iCs/>
              </w:rPr>
              <w:lastRenderedPageBreak/>
              <w:t xml:space="preserve">All staff are made aware of the needs of all pupils, including children in receipt of pupil premium. They are held accountable for the progress of these pupils and have high expectations for all pupils, including those receiving pupil premium. </w:t>
            </w:r>
          </w:p>
          <w:p w14:paraId="53CE8EE8" w14:textId="77777777" w:rsidR="00E66558" w:rsidRPr="00690B87" w:rsidRDefault="00690B87" w:rsidP="00690B87">
            <w:pPr>
              <w:pStyle w:val="ListParagraph"/>
              <w:numPr>
                <w:ilvl w:val="0"/>
                <w:numId w:val="14"/>
              </w:numPr>
              <w:spacing w:before="120"/>
              <w:rPr>
                <w:iCs/>
              </w:rPr>
            </w:pPr>
            <w:r>
              <w:rPr>
                <w:iCs/>
              </w:rPr>
              <w:t xml:space="preserve">Before we can focus on academic achievement, at Branston Junior Academy we feel that it is essential that children’s emotional well-being is supported to ensure that they are ‘ready to learn,’ With this in mind, one of our key drivers within our Pupil Premium strategy, is to ensure that we offer emotional support to our pupils. </w:t>
            </w:r>
          </w:p>
        </w:tc>
      </w:tr>
    </w:tbl>
    <w:p w14:paraId="497C6A74" w14:textId="77777777" w:rsidR="00E66558" w:rsidRDefault="009D71E8">
      <w:pPr>
        <w:pStyle w:val="Heading2"/>
        <w:spacing w:before="600"/>
      </w:pPr>
      <w:r>
        <w:lastRenderedPageBreak/>
        <w:t>Challenges</w:t>
      </w:r>
    </w:p>
    <w:p w14:paraId="450CB956"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313E9C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42EDFE0"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54F60BA" w14:textId="77777777" w:rsidR="00E66558" w:rsidRDefault="009D71E8">
            <w:pPr>
              <w:pStyle w:val="TableHeader"/>
              <w:jc w:val="left"/>
            </w:pPr>
            <w:r>
              <w:t xml:space="preserve">Detail of challenge </w:t>
            </w:r>
          </w:p>
        </w:tc>
      </w:tr>
      <w:tr w:rsidR="00E66558" w14:paraId="2CCDFC2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173CBD"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81F62C" w14:textId="25010829" w:rsidR="00E66558" w:rsidRPr="005921AD" w:rsidRDefault="00BA2774">
            <w:pPr>
              <w:pStyle w:val="TableRowCentered"/>
              <w:jc w:val="left"/>
              <w:rPr>
                <w:szCs w:val="24"/>
              </w:rPr>
            </w:pPr>
            <w:r w:rsidRPr="005921AD">
              <w:rPr>
                <w:szCs w:val="24"/>
              </w:rPr>
              <w:t xml:space="preserve">The emotional impact of </w:t>
            </w:r>
            <w:r w:rsidR="008B15F5">
              <w:rPr>
                <w:szCs w:val="24"/>
              </w:rPr>
              <w:t>C</w:t>
            </w:r>
            <w:r w:rsidRPr="005921AD">
              <w:rPr>
                <w:szCs w:val="24"/>
              </w:rPr>
              <w:t xml:space="preserve">ovid and disruption to learning and family life, has meant that some children are not ‘ready to learn’ or have struggled to re-integrate in school life. </w:t>
            </w:r>
            <w:r w:rsidR="008B15F5">
              <w:rPr>
                <w:szCs w:val="24"/>
              </w:rPr>
              <w:t>This is p</w:t>
            </w:r>
            <w:r w:rsidRPr="005921AD">
              <w:rPr>
                <w:szCs w:val="24"/>
              </w:rPr>
              <w:t>articularly evident within LKS2</w:t>
            </w:r>
            <w:r w:rsidR="008B15F5">
              <w:rPr>
                <w:szCs w:val="24"/>
              </w:rPr>
              <w:t xml:space="preserve"> where the last year of full-time education was either in Reception or Year 1.</w:t>
            </w:r>
          </w:p>
        </w:tc>
      </w:tr>
      <w:tr w:rsidR="00E66558" w14:paraId="3E3804CD"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5056D6"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203FB0" w14:textId="0A35BA96" w:rsidR="00E66558" w:rsidRPr="005921AD" w:rsidRDefault="00BA2774">
            <w:pPr>
              <w:pStyle w:val="TableRowCentered"/>
              <w:jc w:val="left"/>
              <w:rPr>
                <w:szCs w:val="24"/>
              </w:rPr>
            </w:pPr>
            <w:r w:rsidRPr="005921AD">
              <w:rPr>
                <w:szCs w:val="24"/>
              </w:rPr>
              <w:t xml:space="preserve">Our assessments indicate that the attainment of pupil premium children is lower than the attainment on non-pupil premium children in </w:t>
            </w:r>
            <w:r w:rsidR="008B15F5">
              <w:rPr>
                <w:szCs w:val="24"/>
              </w:rPr>
              <w:t>w</w:t>
            </w:r>
            <w:r w:rsidRPr="005921AD">
              <w:rPr>
                <w:szCs w:val="24"/>
              </w:rPr>
              <w:t xml:space="preserve">riting/ SPaG across all year groups. </w:t>
            </w:r>
          </w:p>
        </w:tc>
      </w:tr>
      <w:tr w:rsidR="00E66558" w14:paraId="5062029A"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1CF95A"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96B31C" w14:textId="4A43C4D7" w:rsidR="00E66558" w:rsidRPr="005921AD" w:rsidRDefault="00BA2774">
            <w:pPr>
              <w:pStyle w:val="TableRowCentered"/>
              <w:jc w:val="left"/>
              <w:rPr>
                <w:szCs w:val="24"/>
              </w:rPr>
            </w:pPr>
            <w:r w:rsidRPr="005921AD">
              <w:rPr>
                <w:szCs w:val="24"/>
              </w:rPr>
              <w:t>We have found that the engagement of reading at home is a challenge for many of our disadvantaged pupils</w:t>
            </w:r>
            <w:r w:rsidR="008B15F5">
              <w:rPr>
                <w:szCs w:val="24"/>
              </w:rPr>
              <w:t>.</w:t>
            </w:r>
            <w:r w:rsidRPr="005921AD">
              <w:rPr>
                <w:szCs w:val="24"/>
              </w:rPr>
              <w:t xml:space="preserve"> </w:t>
            </w:r>
          </w:p>
        </w:tc>
      </w:tr>
      <w:tr w:rsidR="00E66558" w14:paraId="0422564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A815"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F1B2D" w14:textId="14871195" w:rsidR="00E66558" w:rsidRPr="005921AD" w:rsidRDefault="005921AD">
            <w:pPr>
              <w:pStyle w:val="TableRowCentered"/>
              <w:jc w:val="left"/>
              <w:rPr>
                <w:iCs/>
                <w:szCs w:val="24"/>
              </w:rPr>
            </w:pPr>
            <w:r w:rsidRPr="005921AD">
              <w:rPr>
                <w:szCs w:val="24"/>
              </w:rPr>
              <w:t xml:space="preserve">Our assessments indicate that the attainment of pupil premium children is lower than the attainment on non-pupil premium children in </w:t>
            </w:r>
            <w:r w:rsidR="008B15F5">
              <w:rPr>
                <w:szCs w:val="24"/>
              </w:rPr>
              <w:t>maths</w:t>
            </w:r>
            <w:r w:rsidRPr="005921AD">
              <w:rPr>
                <w:szCs w:val="24"/>
              </w:rPr>
              <w:t xml:space="preserve"> across all year groups.</w:t>
            </w:r>
          </w:p>
        </w:tc>
      </w:tr>
      <w:tr w:rsidR="00E66558" w14:paraId="2EA7F1B7"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53CB57" w14:textId="77777777" w:rsidR="00E66558" w:rsidRDefault="009D71E8">
            <w:pPr>
              <w:pStyle w:val="TableRow"/>
              <w:rPr>
                <w:sz w:val="22"/>
                <w:szCs w:val="22"/>
              </w:rPr>
            </w:pPr>
            <w:bookmarkStart w:id="17"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C8646" w14:textId="578BA49F" w:rsidR="00E66558" w:rsidRPr="005921AD" w:rsidRDefault="005921AD">
            <w:pPr>
              <w:pStyle w:val="TableRowCentered"/>
              <w:jc w:val="left"/>
              <w:rPr>
                <w:iCs/>
                <w:szCs w:val="24"/>
              </w:rPr>
            </w:pPr>
            <w:r w:rsidRPr="005921AD">
              <w:rPr>
                <w:iCs/>
                <w:szCs w:val="24"/>
              </w:rPr>
              <w:t xml:space="preserve">We have identified through class teacher/ TA referrals and increasingly self-referrals from pupils, that an increasing </w:t>
            </w:r>
            <w:r w:rsidR="008B15F5">
              <w:rPr>
                <w:iCs/>
                <w:szCs w:val="24"/>
              </w:rPr>
              <w:t xml:space="preserve">number </w:t>
            </w:r>
            <w:r w:rsidRPr="005921AD">
              <w:rPr>
                <w:iCs/>
                <w:szCs w:val="24"/>
              </w:rPr>
              <w:t>of children find dealing with emotions and mental health concerns extremely challenging and this in turn is impact</w:t>
            </w:r>
            <w:r w:rsidR="008B15F5">
              <w:rPr>
                <w:iCs/>
                <w:szCs w:val="24"/>
              </w:rPr>
              <w:t>ing</w:t>
            </w:r>
            <w:r w:rsidRPr="005921AD">
              <w:rPr>
                <w:iCs/>
                <w:szCs w:val="24"/>
              </w:rPr>
              <w:t xml:space="preserve"> on learning. </w:t>
            </w:r>
          </w:p>
        </w:tc>
      </w:tr>
      <w:tr w:rsidR="00BD6D73" w14:paraId="28BD0B24"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3C1A5" w14:textId="684C3525" w:rsidR="00BD6D73" w:rsidRDefault="00BD6D73">
            <w:pPr>
              <w:pStyle w:val="TableRow"/>
              <w:rPr>
                <w:sz w:val="22"/>
                <w:szCs w:val="22"/>
              </w:rPr>
            </w:pPr>
            <w:r>
              <w:rPr>
                <w:sz w:val="22"/>
                <w:szCs w:val="22"/>
              </w:rPr>
              <w:t xml:space="preserve">6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8A70B" w14:textId="1D802CCA" w:rsidR="00BD6D73" w:rsidRPr="005921AD" w:rsidRDefault="00CE3B6F">
            <w:pPr>
              <w:pStyle w:val="TableRowCentered"/>
              <w:jc w:val="left"/>
              <w:rPr>
                <w:iCs/>
                <w:szCs w:val="24"/>
              </w:rPr>
            </w:pPr>
            <w:r>
              <w:rPr>
                <w:iCs/>
                <w:szCs w:val="24"/>
              </w:rPr>
              <w:t>For some of our pupils, the lack parental engagemen</w:t>
            </w:r>
            <w:r w:rsidR="008B15F5">
              <w:rPr>
                <w:iCs/>
                <w:szCs w:val="24"/>
              </w:rPr>
              <w:t>t</w:t>
            </w:r>
            <w:r>
              <w:rPr>
                <w:iCs/>
                <w:szCs w:val="24"/>
              </w:rPr>
              <w:t xml:space="preserve"> impacts their view of school and their future aspiration</w:t>
            </w:r>
            <w:r w:rsidR="008B15F5">
              <w:rPr>
                <w:iCs/>
                <w:szCs w:val="24"/>
              </w:rPr>
              <w:t>s</w:t>
            </w:r>
            <w:r>
              <w:rPr>
                <w:iCs/>
                <w:szCs w:val="24"/>
              </w:rPr>
              <w:t xml:space="preserve">. </w:t>
            </w:r>
          </w:p>
        </w:tc>
      </w:tr>
      <w:tr w:rsidR="00CE3B6F" w14:paraId="3AA10EC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20D64" w14:textId="5E7DB6D4" w:rsidR="00CE3B6F" w:rsidRDefault="00CE3B6F">
            <w:pPr>
              <w:pStyle w:val="TableRow"/>
              <w:rPr>
                <w:sz w:val="22"/>
                <w:szCs w:val="22"/>
              </w:rPr>
            </w:pPr>
            <w:r>
              <w:rPr>
                <w:sz w:val="22"/>
                <w:szCs w:val="22"/>
              </w:rPr>
              <w:t xml:space="preserve">7 </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86E6C" w14:textId="6CF80A2D" w:rsidR="00CE3B6F" w:rsidRDefault="00CE3B6F">
            <w:pPr>
              <w:pStyle w:val="TableRowCentered"/>
              <w:jc w:val="left"/>
              <w:rPr>
                <w:iCs/>
                <w:szCs w:val="24"/>
              </w:rPr>
            </w:pPr>
            <w:r>
              <w:rPr>
                <w:iCs/>
                <w:szCs w:val="24"/>
              </w:rPr>
              <w:t xml:space="preserve">Pupil premium children may lack opportunities for extra curricular learning and experiences- including sports clubs, music lessons and opportunities to explore the arts.  </w:t>
            </w:r>
          </w:p>
        </w:tc>
      </w:tr>
    </w:tbl>
    <w:p w14:paraId="7BF0BB7D" w14:textId="7E06F921" w:rsidR="00E66558" w:rsidRDefault="008B15F5">
      <w:pPr>
        <w:pStyle w:val="Heading2"/>
        <w:spacing w:before="600"/>
      </w:pPr>
      <w:r>
        <w:lastRenderedPageBreak/>
        <w:br/>
      </w:r>
      <w:r w:rsidR="009D71E8">
        <w:t xml:space="preserve">Intended outcomes </w:t>
      </w:r>
    </w:p>
    <w:p w14:paraId="5D55AB96"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539"/>
        <w:gridCol w:w="5947"/>
      </w:tblGrid>
      <w:tr w:rsidR="00E66558" w14:paraId="3C6B4B4E"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3AA47907" w14:textId="77777777" w:rsidR="00E66558" w:rsidRDefault="009D71E8">
            <w:pPr>
              <w:pStyle w:val="TableHeader"/>
              <w:jc w:val="left"/>
            </w:pPr>
            <w:r>
              <w:t>Intended outcome</w:t>
            </w:r>
          </w:p>
        </w:tc>
        <w:tc>
          <w:tcPr>
            <w:tcW w:w="594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2C3CBB9" w14:textId="77777777" w:rsidR="00E66558" w:rsidRDefault="009D71E8">
            <w:pPr>
              <w:pStyle w:val="TableHeader"/>
              <w:jc w:val="left"/>
            </w:pPr>
            <w:r>
              <w:t>Success criteria</w:t>
            </w:r>
          </w:p>
        </w:tc>
      </w:tr>
      <w:tr w:rsidR="00CE3B6F" w14:paraId="0A246BA2"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1FDC65" w14:textId="7B89F232" w:rsidR="00902459" w:rsidRPr="005C7247" w:rsidRDefault="00902459" w:rsidP="00902459">
            <w:pPr>
              <w:pStyle w:val="TableRow"/>
              <w:rPr>
                <w:sz w:val="22"/>
                <w:szCs w:val="22"/>
              </w:rPr>
            </w:pPr>
            <w:r w:rsidRPr="005C7247">
              <w:rPr>
                <w:sz w:val="22"/>
                <w:szCs w:val="22"/>
              </w:rPr>
              <w:t xml:space="preserve">Pupils are better equipped to deal with the demands of classroom and playground activities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0072FC" w14:textId="51391DE2" w:rsidR="00902459" w:rsidRPr="005C7247" w:rsidRDefault="00902459">
            <w:pPr>
              <w:pStyle w:val="TableRowCentered"/>
              <w:jc w:val="left"/>
              <w:rPr>
                <w:sz w:val="22"/>
                <w:szCs w:val="22"/>
              </w:rPr>
            </w:pPr>
            <w:r w:rsidRPr="005C7247">
              <w:rPr>
                <w:sz w:val="22"/>
                <w:szCs w:val="22"/>
              </w:rPr>
              <w:t>Children demonstrate more resilience to learning challenges</w:t>
            </w:r>
          </w:p>
          <w:p w14:paraId="220C3ACD" w14:textId="77777777" w:rsidR="00902459" w:rsidRPr="005C7247" w:rsidRDefault="00902459">
            <w:pPr>
              <w:pStyle w:val="TableRowCentered"/>
              <w:jc w:val="left"/>
              <w:rPr>
                <w:sz w:val="22"/>
                <w:szCs w:val="22"/>
              </w:rPr>
            </w:pPr>
          </w:p>
          <w:p w14:paraId="7F3ABC35" w14:textId="77777777" w:rsidR="00902459" w:rsidRPr="005C7247" w:rsidRDefault="00902459">
            <w:pPr>
              <w:pStyle w:val="TableRowCentered"/>
              <w:jc w:val="left"/>
              <w:rPr>
                <w:sz w:val="22"/>
                <w:szCs w:val="22"/>
              </w:rPr>
            </w:pPr>
            <w:r w:rsidRPr="005C7247">
              <w:rPr>
                <w:sz w:val="22"/>
                <w:szCs w:val="22"/>
              </w:rPr>
              <w:t xml:space="preserve">Improve levels of focus, particularly within younger year groups. </w:t>
            </w:r>
          </w:p>
          <w:p w14:paraId="148BD61E" w14:textId="77777777" w:rsidR="00902459" w:rsidRPr="005C7247" w:rsidRDefault="00902459">
            <w:pPr>
              <w:pStyle w:val="TableRowCentered"/>
              <w:jc w:val="left"/>
              <w:rPr>
                <w:sz w:val="22"/>
                <w:szCs w:val="22"/>
              </w:rPr>
            </w:pPr>
          </w:p>
          <w:p w14:paraId="63730F18" w14:textId="2C10214F" w:rsidR="00902459" w:rsidRPr="005C7247" w:rsidRDefault="00902459">
            <w:pPr>
              <w:pStyle w:val="TableRowCentered"/>
              <w:jc w:val="left"/>
              <w:rPr>
                <w:sz w:val="22"/>
                <w:szCs w:val="22"/>
              </w:rPr>
            </w:pPr>
            <w:r w:rsidRPr="005C7247">
              <w:rPr>
                <w:sz w:val="22"/>
                <w:szCs w:val="22"/>
              </w:rPr>
              <w:t xml:space="preserve">Improved team work, turn taking and collaborative skills </w:t>
            </w:r>
            <w:r w:rsidR="008B15F5" w:rsidRPr="005C7247">
              <w:rPr>
                <w:sz w:val="22"/>
                <w:szCs w:val="22"/>
              </w:rPr>
              <w:t>both within the classroom and in the playground.</w:t>
            </w:r>
          </w:p>
          <w:p w14:paraId="1C40104B" w14:textId="77777777" w:rsidR="00902459" w:rsidRPr="005C7247" w:rsidRDefault="00902459">
            <w:pPr>
              <w:pStyle w:val="TableRowCentered"/>
              <w:jc w:val="left"/>
              <w:rPr>
                <w:sz w:val="22"/>
                <w:szCs w:val="22"/>
              </w:rPr>
            </w:pPr>
          </w:p>
          <w:p w14:paraId="4656C731" w14:textId="1724572D" w:rsidR="00902459" w:rsidRPr="005C7247" w:rsidRDefault="00902459">
            <w:pPr>
              <w:pStyle w:val="TableRowCentered"/>
              <w:jc w:val="left"/>
              <w:rPr>
                <w:sz w:val="22"/>
                <w:szCs w:val="22"/>
              </w:rPr>
            </w:pPr>
            <w:r w:rsidRPr="005C7247">
              <w:rPr>
                <w:sz w:val="22"/>
                <w:szCs w:val="22"/>
              </w:rPr>
              <w:t xml:space="preserve">Improved ability to deal with difficult/ challenging social interactions </w:t>
            </w:r>
          </w:p>
        </w:tc>
      </w:tr>
      <w:tr w:rsidR="00E66558" w14:paraId="636F03A9"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34B3AB" w14:textId="38F54B6E" w:rsidR="00E66558" w:rsidRPr="005C7247" w:rsidRDefault="00F00E81">
            <w:pPr>
              <w:pStyle w:val="TableRow"/>
              <w:rPr>
                <w:sz w:val="22"/>
                <w:szCs w:val="22"/>
              </w:rPr>
            </w:pPr>
            <w:r w:rsidRPr="005C7247">
              <w:rPr>
                <w:sz w:val="22"/>
                <w:szCs w:val="22"/>
              </w:rPr>
              <w:t xml:space="preserve">The difference between the attainment of </w:t>
            </w:r>
            <w:r w:rsidR="008B15F5" w:rsidRPr="005C7247">
              <w:rPr>
                <w:sz w:val="22"/>
                <w:szCs w:val="22"/>
              </w:rPr>
              <w:t>p</w:t>
            </w:r>
            <w:r w:rsidRPr="005C7247">
              <w:rPr>
                <w:sz w:val="22"/>
                <w:szCs w:val="22"/>
              </w:rPr>
              <w:t>upil premium children compared to non-pupil premium children will have narrowed</w:t>
            </w:r>
            <w:r w:rsidR="00CE3B6F" w:rsidRPr="005C7247">
              <w:rPr>
                <w:sz w:val="22"/>
                <w:szCs w:val="22"/>
              </w:rPr>
              <w:t xml:space="preserve"> in </w:t>
            </w:r>
            <w:r w:rsidR="008B15F5" w:rsidRPr="005C7247">
              <w:rPr>
                <w:sz w:val="22"/>
                <w:szCs w:val="22"/>
              </w:rPr>
              <w:t>w</w:t>
            </w:r>
            <w:r w:rsidR="00CE3B6F" w:rsidRPr="005C7247">
              <w:rPr>
                <w:sz w:val="22"/>
                <w:szCs w:val="22"/>
              </w:rPr>
              <w:t>riting and SPaG</w:t>
            </w:r>
            <w:r w:rsidRPr="005C7247">
              <w:rPr>
                <w:sz w:val="22"/>
                <w:szCs w:val="22"/>
              </w:rPr>
              <w:t xml:space="preserve"> </w:t>
            </w:r>
            <w:r w:rsidR="00CE3B6F" w:rsidRPr="005C7247">
              <w:rPr>
                <w:sz w:val="22"/>
                <w:szCs w:val="22"/>
              </w:rPr>
              <w:t>(</w:t>
            </w:r>
            <w:proofErr w:type="gramStart"/>
            <w:r w:rsidR="00CE3B6F" w:rsidRPr="005C7247">
              <w:rPr>
                <w:sz w:val="22"/>
                <w:szCs w:val="22"/>
              </w:rPr>
              <w:t>taking into account</w:t>
            </w:r>
            <w:proofErr w:type="gramEnd"/>
            <w:r w:rsidR="00CE3B6F" w:rsidRPr="005C7247">
              <w:rPr>
                <w:sz w:val="22"/>
                <w:szCs w:val="22"/>
              </w:rPr>
              <w:t xml:space="preserve"> the impact of specific SEND pupils on the data as a whole)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FAC5B" w14:textId="77777777" w:rsidR="00E66558" w:rsidRDefault="00CE3B6F">
            <w:pPr>
              <w:pStyle w:val="TableRowCentered"/>
              <w:jc w:val="left"/>
              <w:rPr>
                <w:sz w:val="22"/>
                <w:szCs w:val="22"/>
              </w:rPr>
            </w:pPr>
            <w:r w:rsidRPr="005C7247">
              <w:rPr>
                <w:sz w:val="22"/>
                <w:szCs w:val="22"/>
              </w:rPr>
              <w:t xml:space="preserve">CP3 of the following academic years will indicate a narrowing of the gap between PP and non-PP students in </w:t>
            </w:r>
            <w:r w:rsidR="005C7247" w:rsidRPr="005C7247">
              <w:rPr>
                <w:sz w:val="22"/>
                <w:szCs w:val="22"/>
              </w:rPr>
              <w:t>w</w:t>
            </w:r>
            <w:r w:rsidRPr="005C7247">
              <w:rPr>
                <w:sz w:val="22"/>
                <w:szCs w:val="22"/>
              </w:rPr>
              <w:t xml:space="preserve">riting/SPaG </w:t>
            </w:r>
          </w:p>
          <w:p w14:paraId="2C7C51C6" w14:textId="77777777" w:rsidR="00660882" w:rsidRDefault="00660882">
            <w:pPr>
              <w:pStyle w:val="TableRowCentered"/>
              <w:jc w:val="left"/>
              <w:rPr>
                <w:sz w:val="22"/>
                <w:szCs w:val="22"/>
              </w:rPr>
            </w:pPr>
          </w:p>
          <w:p w14:paraId="2FDD9A23" w14:textId="7B1FA560" w:rsidR="00660882" w:rsidRPr="005C7247" w:rsidRDefault="00660882">
            <w:pPr>
              <w:pStyle w:val="TableRowCentered"/>
              <w:jc w:val="left"/>
              <w:rPr>
                <w:sz w:val="22"/>
                <w:szCs w:val="22"/>
              </w:rPr>
            </w:pPr>
            <w:r>
              <w:rPr>
                <w:sz w:val="22"/>
                <w:szCs w:val="22"/>
              </w:rPr>
              <w:t>KS2 SPAG outcomes in 2024/2025 (and in the years prior to this) will show that more pupil premium children are meeting the expected standard.</w:t>
            </w:r>
          </w:p>
        </w:tc>
      </w:tr>
      <w:tr w:rsidR="00902459" w14:paraId="22052FD8"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5BAEF6" w14:textId="64752ED5" w:rsidR="00902459" w:rsidRPr="005C7247" w:rsidRDefault="00902459">
            <w:pPr>
              <w:pStyle w:val="TableRow"/>
              <w:rPr>
                <w:sz w:val="22"/>
                <w:szCs w:val="22"/>
              </w:rPr>
            </w:pPr>
            <w:r w:rsidRPr="005C7247">
              <w:rPr>
                <w:sz w:val="22"/>
                <w:szCs w:val="22"/>
              </w:rPr>
              <w:t xml:space="preserve">Evidence within the classroom and within their home-school planners shows that reading at home is complete regularly- with particular parental engagement in year 3/4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0D13D1" w14:textId="4790742A" w:rsidR="00902459" w:rsidRPr="005C7247" w:rsidRDefault="00902459" w:rsidP="00660882">
            <w:pPr>
              <w:pStyle w:val="TableRowCentered"/>
              <w:jc w:val="left"/>
              <w:rPr>
                <w:sz w:val="22"/>
                <w:szCs w:val="22"/>
              </w:rPr>
            </w:pPr>
            <w:r w:rsidRPr="005C7247">
              <w:rPr>
                <w:sz w:val="22"/>
                <w:szCs w:val="22"/>
              </w:rPr>
              <w:t>Over 90% of disadvantaged pupils read regularly at home, and</w:t>
            </w:r>
            <w:r w:rsidR="005C7247" w:rsidRPr="005C7247">
              <w:rPr>
                <w:sz w:val="22"/>
                <w:szCs w:val="22"/>
              </w:rPr>
              <w:t xml:space="preserve"> for</w:t>
            </w:r>
            <w:r w:rsidRPr="005C7247">
              <w:rPr>
                <w:sz w:val="22"/>
                <w:szCs w:val="22"/>
              </w:rPr>
              <w:t xml:space="preserve"> this </w:t>
            </w:r>
            <w:r w:rsidR="005C7247" w:rsidRPr="005C7247">
              <w:rPr>
                <w:sz w:val="22"/>
                <w:szCs w:val="22"/>
              </w:rPr>
              <w:t>to be</w:t>
            </w:r>
            <w:r w:rsidRPr="005C7247">
              <w:rPr>
                <w:sz w:val="22"/>
                <w:szCs w:val="22"/>
              </w:rPr>
              <w:t xml:space="preserve"> evidenced in their planners. </w:t>
            </w:r>
            <w:r w:rsidR="00660882">
              <w:rPr>
                <w:sz w:val="22"/>
                <w:szCs w:val="22"/>
              </w:rPr>
              <w:t xml:space="preserve"> </w:t>
            </w:r>
            <w:r w:rsidR="00660882">
              <w:rPr>
                <w:sz w:val="22"/>
                <w:szCs w:val="22"/>
              </w:rPr>
              <w:br/>
            </w:r>
            <w:r w:rsidR="00660882">
              <w:rPr>
                <w:sz w:val="22"/>
                <w:szCs w:val="22"/>
              </w:rPr>
              <w:br/>
              <w:t>Evidence of on-going reading will also be evidenced within reading activities in the classroom – such as guided reading and whole class reading.</w:t>
            </w:r>
          </w:p>
          <w:p w14:paraId="7953E1AA" w14:textId="6C6D7ACE" w:rsidR="00902459" w:rsidRPr="005C7247" w:rsidRDefault="00902459" w:rsidP="00902459">
            <w:pPr>
              <w:pStyle w:val="TableRowCentered"/>
              <w:ind w:left="0"/>
              <w:jc w:val="left"/>
              <w:rPr>
                <w:sz w:val="22"/>
                <w:szCs w:val="22"/>
              </w:rPr>
            </w:pPr>
          </w:p>
        </w:tc>
      </w:tr>
      <w:tr w:rsidR="00CE3B6F" w14:paraId="33348DB8"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EC4728" w14:textId="641A129E" w:rsidR="00CE3B6F" w:rsidRPr="005C7247" w:rsidRDefault="00CE3B6F" w:rsidP="00CE3B6F">
            <w:pPr>
              <w:pStyle w:val="TableRow"/>
              <w:rPr>
                <w:sz w:val="22"/>
                <w:szCs w:val="22"/>
              </w:rPr>
            </w:pPr>
            <w:r w:rsidRPr="005C7247">
              <w:rPr>
                <w:sz w:val="22"/>
                <w:szCs w:val="22"/>
              </w:rPr>
              <w:t>The difference between the attainment of Pupil premium children compared to non-pupil premium children will have narrowed in Maths. (</w:t>
            </w:r>
            <w:proofErr w:type="gramStart"/>
            <w:r w:rsidRPr="005C7247">
              <w:rPr>
                <w:sz w:val="22"/>
                <w:szCs w:val="22"/>
              </w:rPr>
              <w:t>taking into account</w:t>
            </w:r>
            <w:proofErr w:type="gramEnd"/>
            <w:r w:rsidRPr="005C7247">
              <w:rPr>
                <w:sz w:val="22"/>
                <w:szCs w:val="22"/>
              </w:rPr>
              <w:t xml:space="preserve"> the impact of specific SEND pupils on the data as a whole)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02EAF6" w14:textId="77777777" w:rsidR="00CE3B6F" w:rsidRDefault="00CE3B6F" w:rsidP="00CE3B6F">
            <w:pPr>
              <w:pStyle w:val="TableRowCentered"/>
              <w:jc w:val="left"/>
              <w:rPr>
                <w:sz w:val="22"/>
                <w:szCs w:val="22"/>
              </w:rPr>
            </w:pPr>
            <w:r w:rsidRPr="005C7247">
              <w:rPr>
                <w:sz w:val="22"/>
                <w:szCs w:val="22"/>
              </w:rPr>
              <w:t>CP3 of the following academic years will indicate a narrowing of the gap between PP and non-PP students in Maths</w:t>
            </w:r>
            <w:r w:rsidR="00660882">
              <w:rPr>
                <w:sz w:val="22"/>
                <w:szCs w:val="22"/>
              </w:rPr>
              <w:t>.</w:t>
            </w:r>
          </w:p>
          <w:p w14:paraId="48975A45" w14:textId="77777777" w:rsidR="00660882" w:rsidRDefault="00660882" w:rsidP="00CE3B6F">
            <w:pPr>
              <w:pStyle w:val="TableRowCentered"/>
              <w:jc w:val="left"/>
              <w:rPr>
                <w:sz w:val="22"/>
                <w:szCs w:val="22"/>
              </w:rPr>
            </w:pPr>
          </w:p>
          <w:p w14:paraId="67729E6C" w14:textId="30254FD7" w:rsidR="00660882" w:rsidRPr="005C7247" w:rsidRDefault="00660882" w:rsidP="00CE3B6F">
            <w:pPr>
              <w:pStyle w:val="TableRowCentered"/>
              <w:jc w:val="left"/>
              <w:rPr>
                <w:sz w:val="22"/>
                <w:szCs w:val="22"/>
              </w:rPr>
            </w:pPr>
            <w:r>
              <w:rPr>
                <w:sz w:val="22"/>
                <w:szCs w:val="22"/>
              </w:rPr>
              <w:t>KS2 maths outcomes in 2024/2025 (and in the years prior to this) will show that more pupil premium children are meeting the expected standard.</w:t>
            </w:r>
          </w:p>
        </w:tc>
      </w:tr>
      <w:tr w:rsidR="00902459" w14:paraId="028F61E9"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2DA8AF" w14:textId="6D401E04" w:rsidR="00902459" w:rsidRPr="005C7247" w:rsidRDefault="00902459" w:rsidP="00902459">
            <w:pPr>
              <w:pStyle w:val="TableRow"/>
              <w:rPr>
                <w:sz w:val="22"/>
                <w:szCs w:val="22"/>
              </w:rPr>
            </w:pPr>
            <w:r w:rsidRPr="005C7247">
              <w:rPr>
                <w:sz w:val="22"/>
                <w:szCs w:val="22"/>
              </w:rPr>
              <w:t xml:space="preserve">Achieve and sustain high well-being for all pupils in our school, particularly our disadvantaged pupils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C7DB5" w14:textId="77777777" w:rsidR="00902459" w:rsidRPr="005C7247" w:rsidRDefault="00902459" w:rsidP="00902459">
            <w:pPr>
              <w:pStyle w:val="TableRowCentered"/>
              <w:jc w:val="left"/>
              <w:rPr>
                <w:sz w:val="22"/>
                <w:szCs w:val="22"/>
              </w:rPr>
            </w:pPr>
            <w:r w:rsidRPr="005C7247">
              <w:rPr>
                <w:sz w:val="22"/>
                <w:szCs w:val="22"/>
              </w:rPr>
              <w:t>Reduction in repeated referral to the ELSA programme</w:t>
            </w:r>
          </w:p>
          <w:p w14:paraId="72FF6523" w14:textId="77777777" w:rsidR="00902459" w:rsidRPr="005C7247" w:rsidRDefault="00902459" w:rsidP="00902459">
            <w:pPr>
              <w:pStyle w:val="TableRowCentered"/>
              <w:jc w:val="left"/>
              <w:rPr>
                <w:sz w:val="22"/>
                <w:szCs w:val="22"/>
              </w:rPr>
            </w:pPr>
          </w:p>
          <w:p w14:paraId="4AD7EE7E" w14:textId="77777777" w:rsidR="00902459" w:rsidRPr="005C7247" w:rsidRDefault="00902459" w:rsidP="00902459">
            <w:pPr>
              <w:pStyle w:val="TableRowCentered"/>
              <w:jc w:val="left"/>
              <w:rPr>
                <w:sz w:val="22"/>
                <w:szCs w:val="22"/>
              </w:rPr>
            </w:pPr>
            <w:r w:rsidRPr="005C7247">
              <w:rPr>
                <w:sz w:val="22"/>
                <w:szCs w:val="22"/>
              </w:rPr>
              <w:t xml:space="preserve">Teacher feedback indicates improved class well-being </w:t>
            </w:r>
          </w:p>
          <w:p w14:paraId="58E53E80" w14:textId="77777777" w:rsidR="00902459" w:rsidRPr="005C7247" w:rsidRDefault="00902459" w:rsidP="00902459">
            <w:pPr>
              <w:pStyle w:val="TableRowCentered"/>
              <w:jc w:val="left"/>
              <w:rPr>
                <w:sz w:val="22"/>
                <w:szCs w:val="22"/>
              </w:rPr>
            </w:pPr>
          </w:p>
          <w:p w14:paraId="0AE509F0" w14:textId="77777777" w:rsidR="00902459" w:rsidRDefault="00902459" w:rsidP="00902459">
            <w:pPr>
              <w:pStyle w:val="TableRowCentered"/>
              <w:jc w:val="left"/>
              <w:rPr>
                <w:sz w:val="22"/>
                <w:szCs w:val="22"/>
              </w:rPr>
            </w:pPr>
            <w:r w:rsidRPr="005C7247">
              <w:rPr>
                <w:sz w:val="22"/>
                <w:szCs w:val="22"/>
              </w:rPr>
              <w:t xml:space="preserve">Reduction in playground incidents, as pupils become more aware of how to deal with difficult and emotional situations </w:t>
            </w:r>
          </w:p>
          <w:p w14:paraId="10CB66F8" w14:textId="77777777" w:rsidR="004B06D3" w:rsidRDefault="004B06D3" w:rsidP="00902459">
            <w:pPr>
              <w:pStyle w:val="TableRowCentered"/>
              <w:jc w:val="left"/>
              <w:rPr>
                <w:sz w:val="22"/>
                <w:szCs w:val="22"/>
              </w:rPr>
            </w:pPr>
          </w:p>
          <w:p w14:paraId="38B1A3E8" w14:textId="77777777" w:rsidR="004B06D3" w:rsidRDefault="004B06D3" w:rsidP="00902459">
            <w:pPr>
              <w:pStyle w:val="TableRowCentered"/>
              <w:jc w:val="left"/>
              <w:rPr>
                <w:sz w:val="22"/>
                <w:szCs w:val="22"/>
              </w:rPr>
            </w:pPr>
            <w:r>
              <w:rPr>
                <w:sz w:val="22"/>
                <w:szCs w:val="22"/>
              </w:rPr>
              <w:lastRenderedPageBreak/>
              <w:t>Sustained high levels of wellbeing, demonstrated by:</w:t>
            </w:r>
          </w:p>
          <w:p w14:paraId="70D0BA1D" w14:textId="77777777" w:rsidR="004B06D3" w:rsidRDefault="004B06D3" w:rsidP="004B06D3">
            <w:pPr>
              <w:pStyle w:val="TableRowCentered"/>
              <w:numPr>
                <w:ilvl w:val="0"/>
                <w:numId w:val="14"/>
              </w:numPr>
              <w:jc w:val="left"/>
              <w:rPr>
                <w:sz w:val="22"/>
                <w:szCs w:val="22"/>
              </w:rPr>
            </w:pPr>
            <w:r>
              <w:rPr>
                <w:sz w:val="22"/>
                <w:szCs w:val="22"/>
              </w:rPr>
              <w:t>Qualitative data from student voice</w:t>
            </w:r>
          </w:p>
          <w:p w14:paraId="2CACF713" w14:textId="2022A73B" w:rsidR="004B06D3" w:rsidRPr="005C7247" w:rsidRDefault="004B06D3" w:rsidP="004B06D3">
            <w:pPr>
              <w:pStyle w:val="TableRowCentered"/>
              <w:numPr>
                <w:ilvl w:val="0"/>
                <w:numId w:val="14"/>
              </w:numPr>
              <w:jc w:val="left"/>
              <w:rPr>
                <w:sz w:val="22"/>
                <w:szCs w:val="22"/>
              </w:rPr>
            </w:pPr>
            <w:r>
              <w:rPr>
                <w:sz w:val="22"/>
                <w:szCs w:val="22"/>
              </w:rPr>
              <w:t>Increase in engagement with extra-curricular activities, particularly amongst disadvantaged children (within current restriction guidance).</w:t>
            </w:r>
          </w:p>
        </w:tc>
      </w:tr>
      <w:tr w:rsidR="00902459" w14:paraId="01A863B7"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BCF22" w14:textId="753AEDE8" w:rsidR="00902459" w:rsidRDefault="00902459" w:rsidP="00902459">
            <w:pPr>
              <w:pStyle w:val="TableRow"/>
              <w:rPr>
                <w:sz w:val="22"/>
                <w:szCs w:val="22"/>
              </w:rPr>
            </w:pPr>
            <w:r>
              <w:rPr>
                <w:sz w:val="22"/>
                <w:szCs w:val="22"/>
              </w:rPr>
              <w:lastRenderedPageBreak/>
              <w:t xml:space="preserve">More parents of disadvantage pupils engage with the school and class teachers within positive interactions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CFAD56" w14:textId="77777777" w:rsidR="00902459" w:rsidRDefault="00902459" w:rsidP="00902459">
            <w:pPr>
              <w:pStyle w:val="TableRowCentered"/>
              <w:jc w:val="left"/>
              <w:rPr>
                <w:sz w:val="22"/>
                <w:szCs w:val="22"/>
              </w:rPr>
            </w:pPr>
            <w:r>
              <w:rPr>
                <w:sz w:val="22"/>
                <w:szCs w:val="22"/>
              </w:rPr>
              <w:t xml:space="preserve">Increased uptake in family learning opportunities </w:t>
            </w:r>
          </w:p>
          <w:p w14:paraId="1CA9FC07" w14:textId="77777777" w:rsidR="00902459" w:rsidRDefault="00902459" w:rsidP="00902459">
            <w:pPr>
              <w:pStyle w:val="TableRowCentered"/>
              <w:jc w:val="left"/>
              <w:rPr>
                <w:sz w:val="22"/>
                <w:szCs w:val="22"/>
              </w:rPr>
            </w:pPr>
          </w:p>
          <w:p w14:paraId="2B563ED3" w14:textId="3D7151C8" w:rsidR="00902459" w:rsidRDefault="00902459" w:rsidP="00902459">
            <w:pPr>
              <w:pStyle w:val="TableRowCentered"/>
              <w:jc w:val="left"/>
              <w:rPr>
                <w:sz w:val="22"/>
                <w:szCs w:val="22"/>
              </w:rPr>
            </w:pPr>
            <w:r>
              <w:rPr>
                <w:sz w:val="22"/>
                <w:szCs w:val="22"/>
              </w:rPr>
              <w:t>At least 80% of parents of disadvantaged pupils attend parents’ evenings</w:t>
            </w:r>
          </w:p>
          <w:p w14:paraId="08CD76DD" w14:textId="77777777" w:rsidR="00902459" w:rsidRDefault="00902459" w:rsidP="00902459">
            <w:pPr>
              <w:pStyle w:val="TableRowCentered"/>
              <w:jc w:val="left"/>
              <w:rPr>
                <w:sz w:val="22"/>
                <w:szCs w:val="22"/>
              </w:rPr>
            </w:pPr>
          </w:p>
          <w:p w14:paraId="14216708" w14:textId="77777777" w:rsidR="00902459" w:rsidRDefault="00902459" w:rsidP="00902459">
            <w:pPr>
              <w:pStyle w:val="TableRowCentered"/>
              <w:jc w:val="left"/>
              <w:rPr>
                <w:sz w:val="22"/>
                <w:szCs w:val="22"/>
              </w:rPr>
            </w:pPr>
            <w:r>
              <w:rPr>
                <w:sz w:val="22"/>
                <w:szCs w:val="22"/>
              </w:rPr>
              <w:t>More parents engage with open days</w:t>
            </w:r>
            <w:r w:rsidR="00A36F3E">
              <w:rPr>
                <w:sz w:val="22"/>
                <w:szCs w:val="22"/>
              </w:rPr>
              <w:t xml:space="preserve">, </w:t>
            </w:r>
            <w:r>
              <w:rPr>
                <w:sz w:val="22"/>
                <w:szCs w:val="22"/>
              </w:rPr>
              <w:t xml:space="preserve">coffee mornings </w:t>
            </w:r>
            <w:r w:rsidR="00A36F3E">
              <w:rPr>
                <w:sz w:val="22"/>
                <w:szCs w:val="22"/>
              </w:rPr>
              <w:t xml:space="preserve">and information days </w:t>
            </w:r>
          </w:p>
          <w:p w14:paraId="53ACFEF0" w14:textId="77777777" w:rsidR="00A36F3E" w:rsidRDefault="00A36F3E" w:rsidP="00902459">
            <w:pPr>
              <w:pStyle w:val="TableRowCentered"/>
              <w:jc w:val="left"/>
              <w:rPr>
                <w:sz w:val="22"/>
                <w:szCs w:val="22"/>
              </w:rPr>
            </w:pPr>
          </w:p>
          <w:p w14:paraId="47361AA1" w14:textId="475BB55C" w:rsidR="00A36F3E" w:rsidRDefault="00A36F3E" w:rsidP="00902459">
            <w:pPr>
              <w:pStyle w:val="TableRowCentered"/>
              <w:jc w:val="left"/>
              <w:rPr>
                <w:sz w:val="22"/>
                <w:szCs w:val="22"/>
              </w:rPr>
            </w:pPr>
            <w:r>
              <w:rPr>
                <w:sz w:val="22"/>
                <w:szCs w:val="22"/>
              </w:rPr>
              <w:t xml:space="preserve">Where relevant, parents openly engage in individual pupil meetings with class teachers. </w:t>
            </w:r>
          </w:p>
        </w:tc>
      </w:tr>
      <w:tr w:rsidR="00A36F3E" w14:paraId="5D6C4E87" w14:textId="77777777" w:rsidTr="00660882">
        <w:tc>
          <w:tcPr>
            <w:tcW w:w="3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360E71" w14:textId="6F98CC8B" w:rsidR="00A36F3E" w:rsidRDefault="00A36F3E" w:rsidP="00902459">
            <w:pPr>
              <w:pStyle w:val="TableRow"/>
              <w:rPr>
                <w:sz w:val="22"/>
                <w:szCs w:val="22"/>
              </w:rPr>
            </w:pPr>
            <w:r>
              <w:rPr>
                <w:sz w:val="22"/>
                <w:szCs w:val="22"/>
              </w:rPr>
              <w:t xml:space="preserve">More children get involved in extra curricular activities, with a specific focus on the engagement of disadvantaged children </w:t>
            </w:r>
          </w:p>
        </w:tc>
        <w:tc>
          <w:tcPr>
            <w:tcW w:w="59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4D7ED" w14:textId="60873B8F" w:rsidR="00A36F3E" w:rsidRDefault="00A36F3E" w:rsidP="00902459">
            <w:pPr>
              <w:pStyle w:val="TableRowCentered"/>
              <w:jc w:val="left"/>
              <w:rPr>
                <w:sz w:val="22"/>
                <w:szCs w:val="22"/>
              </w:rPr>
            </w:pPr>
            <w:r>
              <w:rPr>
                <w:sz w:val="22"/>
                <w:szCs w:val="22"/>
              </w:rPr>
              <w:t xml:space="preserve">The % of PP children and non-PP children engaged in at least one extra curricular club has a difference of less than 15% </w:t>
            </w:r>
          </w:p>
        </w:tc>
      </w:tr>
    </w:tbl>
    <w:p w14:paraId="34061310" w14:textId="77777777" w:rsidR="00120AB1" w:rsidRDefault="00120AB1">
      <w:pPr>
        <w:pStyle w:val="Heading2"/>
      </w:pPr>
    </w:p>
    <w:p w14:paraId="68160D66" w14:textId="77777777" w:rsidR="00120AB1" w:rsidRDefault="00120AB1">
      <w:pPr>
        <w:suppressAutoHyphens w:val="0"/>
        <w:spacing w:after="0" w:line="240" w:lineRule="auto"/>
        <w:rPr>
          <w:b/>
          <w:color w:val="104F75"/>
          <w:sz w:val="32"/>
          <w:szCs w:val="32"/>
        </w:rPr>
      </w:pPr>
      <w:r>
        <w:br w:type="page"/>
      </w:r>
    </w:p>
    <w:p w14:paraId="310CFD6D" w14:textId="77777777" w:rsidR="00E66558" w:rsidRDefault="009D71E8">
      <w:pPr>
        <w:pStyle w:val="Heading2"/>
      </w:pPr>
      <w:r>
        <w:lastRenderedPageBreak/>
        <w:t>Activity in this academic year</w:t>
      </w:r>
    </w:p>
    <w:p w14:paraId="5A630807"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437CEAF" w14:textId="77777777" w:rsidR="00E66558" w:rsidRDefault="009D71E8">
      <w:pPr>
        <w:pStyle w:val="Heading3"/>
      </w:pPr>
      <w:r>
        <w:t>Teaching (for example, CPD, recruitment and retention)</w:t>
      </w:r>
    </w:p>
    <w:p w14:paraId="0C00D6C2" w14:textId="56A67685" w:rsidR="00E66558" w:rsidRDefault="009D71E8">
      <w:r>
        <w:t xml:space="preserve">Budgeted cost: £ </w:t>
      </w:r>
      <w:r w:rsidR="00365F68">
        <w:rPr>
          <w:iCs/>
        </w:rPr>
        <w:t>4</w:t>
      </w:r>
      <w:r w:rsidR="00C57A97" w:rsidRPr="00C57A97">
        <w:rPr>
          <w:iCs/>
        </w:rPr>
        <w:t>000</w:t>
      </w:r>
    </w:p>
    <w:tbl>
      <w:tblPr>
        <w:tblW w:w="5000" w:type="pct"/>
        <w:tblCellMar>
          <w:left w:w="10" w:type="dxa"/>
          <w:right w:w="10" w:type="dxa"/>
        </w:tblCellMar>
        <w:tblLook w:val="04A0" w:firstRow="1" w:lastRow="0" w:firstColumn="1" w:lastColumn="0" w:noHBand="0" w:noVBand="1"/>
      </w:tblPr>
      <w:tblGrid>
        <w:gridCol w:w="2507"/>
        <w:gridCol w:w="4627"/>
        <w:gridCol w:w="2352"/>
      </w:tblGrid>
      <w:tr w:rsidR="00E66558" w14:paraId="2ACB095C"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73B9962"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4781453"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DB0982E" w14:textId="77777777" w:rsidR="00E66558" w:rsidRDefault="009D71E8">
            <w:pPr>
              <w:pStyle w:val="TableHeader"/>
              <w:jc w:val="left"/>
            </w:pPr>
            <w:r>
              <w:t>Challenge number(s) addressed</w:t>
            </w:r>
          </w:p>
        </w:tc>
      </w:tr>
      <w:tr w:rsidR="00E66558" w14:paraId="0FA61CD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32D095" w14:textId="25B6B399" w:rsidR="00E66558" w:rsidRPr="00A36F3E" w:rsidRDefault="006F5020">
            <w:pPr>
              <w:pStyle w:val="TableRow"/>
            </w:pPr>
            <w:r>
              <w:t>Collaborative learning approaches CPD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78CCE2" w14:textId="701B80FA" w:rsidR="00E66558" w:rsidRDefault="006F5020">
            <w:pPr>
              <w:pStyle w:val="TableRowCentered"/>
              <w:jc w:val="left"/>
              <w:rPr>
                <w:sz w:val="22"/>
              </w:rPr>
            </w:pPr>
            <w:r>
              <w:rPr>
                <w:sz w:val="22"/>
              </w:rPr>
              <w:t xml:space="preserve">EEF collaborative learning approaches +5 </w:t>
            </w:r>
            <w:hyperlink r:id="rId10" w:history="1">
              <w:r>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58AB08" w14:textId="5EFEADC2" w:rsidR="00E66558" w:rsidRDefault="00365F68">
            <w:pPr>
              <w:pStyle w:val="TableRowCentered"/>
              <w:jc w:val="left"/>
              <w:rPr>
                <w:sz w:val="22"/>
              </w:rPr>
            </w:pPr>
            <w:r>
              <w:rPr>
                <w:sz w:val="22"/>
              </w:rPr>
              <w:t>2,4</w:t>
            </w:r>
          </w:p>
        </w:tc>
      </w:tr>
      <w:tr w:rsidR="00E66558" w14:paraId="5AF6340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AD09CB" w14:textId="5A2BDC9A" w:rsidR="00E66558" w:rsidRPr="00870B96" w:rsidRDefault="00870B96">
            <w:pPr>
              <w:pStyle w:val="TableRow"/>
              <w:rPr>
                <w:sz w:val="22"/>
              </w:rPr>
            </w:pPr>
            <w:r>
              <w:rPr>
                <w:sz w:val="22"/>
              </w:rPr>
              <w:t xml:space="preserve">Effective use of feedback CPD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D0163D" w14:textId="77777777" w:rsidR="00E66558" w:rsidRDefault="00870B96">
            <w:pPr>
              <w:pStyle w:val="TableRowCentered"/>
              <w:jc w:val="left"/>
              <w:rPr>
                <w:sz w:val="22"/>
              </w:rPr>
            </w:pPr>
            <w:r>
              <w:rPr>
                <w:sz w:val="22"/>
              </w:rPr>
              <w:t xml:space="preserve">EEF feedback +6 </w:t>
            </w:r>
          </w:p>
          <w:p w14:paraId="735D9898" w14:textId="4024D5AC" w:rsidR="00870B96" w:rsidRDefault="00482F78">
            <w:pPr>
              <w:pStyle w:val="TableRowCentered"/>
              <w:jc w:val="left"/>
              <w:rPr>
                <w:sz w:val="22"/>
              </w:rPr>
            </w:pPr>
            <w:hyperlink r:id="rId11" w:history="1">
              <w:r w:rsidR="00870B96">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B3F621" w14:textId="6324D5A1" w:rsidR="00E66558" w:rsidRDefault="00365F68">
            <w:pPr>
              <w:pStyle w:val="TableRowCentered"/>
              <w:jc w:val="left"/>
              <w:rPr>
                <w:sz w:val="22"/>
              </w:rPr>
            </w:pPr>
            <w:r>
              <w:rPr>
                <w:sz w:val="22"/>
              </w:rPr>
              <w:t>2,4</w:t>
            </w:r>
          </w:p>
        </w:tc>
      </w:tr>
      <w:tr w:rsidR="00870B96" w14:paraId="071AFFD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2A3F" w14:textId="738286B6" w:rsidR="00870B96" w:rsidRDefault="00870B96">
            <w:pPr>
              <w:pStyle w:val="TableRow"/>
              <w:rPr>
                <w:sz w:val="22"/>
              </w:rPr>
            </w:pPr>
            <w:r>
              <w:rPr>
                <w:sz w:val="22"/>
              </w:rPr>
              <w:t xml:space="preserve">Metacognition training for all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D1FFA" w14:textId="77777777" w:rsidR="00870B96" w:rsidRDefault="00870B96">
            <w:pPr>
              <w:pStyle w:val="TableRowCentered"/>
              <w:jc w:val="left"/>
              <w:rPr>
                <w:sz w:val="22"/>
              </w:rPr>
            </w:pPr>
            <w:r>
              <w:rPr>
                <w:sz w:val="22"/>
              </w:rPr>
              <w:t xml:space="preserve">EEF feedback +7 </w:t>
            </w:r>
          </w:p>
          <w:p w14:paraId="1D3E853C" w14:textId="3A607E75" w:rsidR="00870B96" w:rsidRDefault="00482F78">
            <w:pPr>
              <w:pStyle w:val="TableRowCentered"/>
              <w:jc w:val="left"/>
              <w:rPr>
                <w:sz w:val="22"/>
              </w:rPr>
            </w:pPr>
            <w:hyperlink r:id="rId12" w:history="1">
              <w:r w:rsidR="00870B96">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A1A2E" w14:textId="3213BED5" w:rsidR="00870B96" w:rsidRDefault="00365F68">
            <w:pPr>
              <w:pStyle w:val="TableRowCentered"/>
              <w:jc w:val="left"/>
              <w:rPr>
                <w:sz w:val="22"/>
              </w:rPr>
            </w:pPr>
            <w:r>
              <w:rPr>
                <w:sz w:val="22"/>
              </w:rPr>
              <w:t>2,4</w:t>
            </w:r>
          </w:p>
        </w:tc>
      </w:tr>
    </w:tbl>
    <w:p w14:paraId="32366A1A" w14:textId="77777777" w:rsidR="00E66558" w:rsidRDefault="00E66558">
      <w:pPr>
        <w:keepNext/>
        <w:spacing w:after="60"/>
        <w:outlineLvl w:val="1"/>
      </w:pPr>
    </w:p>
    <w:p w14:paraId="6C912974" w14:textId="77777777"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17F04852" w14:textId="09AD54EB" w:rsidR="00E66558" w:rsidRDefault="009D71E8">
      <w:r>
        <w:t xml:space="preserve">Budgeted cost: £ </w:t>
      </w:r>
      <w:r w:rsidR="00C57A97">
        <w:t>3</w:t>
      </w:r>
      <w:r w:rsidR="00365F68">
        <w:t>1</w:t>
      </w:r>
      <w:r w:rsidR="00C57A97">
        <w:t>,</w:t>
      </w:r>
      <w:r w:rsidR="00365F68">
        <w:t>65</w:t>
      </w:r>
      <w:r w:rsidR="00C57A97">
        <w:t xml:space="preserve">0 </w:t>
      </w:r>
    </w:p>
    <w:tbl>
      <w:tblPr>
        <w:tblW w:w="5000" w:type="pct"/>
        <w:tblCellMar>
          <w:left w:w="10" w:type="dxa"/>
          <w:right w:w="10" w:type="dxa"/>
        </w:tblCellMar>
        <w:tblLook w:val="04A0" w:firstRow="1" w:lastRow="0" w:firstColumn="1" w:lastColumn="0" w:noHBand="0" w:noVBand="1"/>
      </w:tblPr>
      <w:tblGrid>
        <w:gridCol w:w="2533"/>
        <w:gridCol w:w="4627"/>
        <w:gridCol w:w="2326"/>
      </w:tblGrid>
      <w:tr w:rsidR="00E66558" w14:paraId="0563A515"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78132AF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263E98D"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1E03731B" w14:textId="77777777" w:rsidR="00E66558" w:rsidRDefault="009D71E8">
            <w:pPr>
              <w:pStyle w:val="TableHeader"/>
              <w:jc w:val="left"/>
            </w:pPr>
            <w:r>
              <w:t>Challenge number(s) addressed</w:t>
            </w:r>
          </w:p>
        </w:tc>
      </w:tr>
      <w:tr w:rsidR="00E66558" w14:paraId="7B7613F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DB0A" w14:textId="288E6097" w:rsidR="00E66558" w:rsidRDefault="006F5020">
            <w:pPr>
              <w:pStyle w:val="TableRow"/>
            </w:pPr>
            <w:r>
              <w:t xml:space="preserve">Employment of 2xTAs to run intervention and offer 1:1 and small group interventions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26226F" w14:textId="18204061" w:rsidR="00E66558" w:rsidRDefault="006F5020">
            <w:pPr>
              <w:pStyle w:val="TableRowCentered"/>
              <w:jc w:val="left"/>
              <w:rPr>
                <w:sz w:val="22"/>
              </w:rPr>
            </w:pPr>
            <w:r>
              <w:rPr>
                <w:sz w:val="22"/>
              </w:rPr>
              <w:t>EEF teaching assistant interventions +4</w:t>
            </w:r>
          </w:p>
          <w:p w14:paraId="285290F2" w14:textId="66F13A9F" w:rsidR="00870B96" w:rsidRDefault="00870B96">
            <w:pPr>
              <w:pStyle w:val="TableRowCentered"/>
              <w:jc w:val="left"/>
              <w:rPr>
                <w:sz w:val="22"/>
              </w:rPr>
            </w:pPr>
            <w:r>
              <w:rPr>
                <w:sz w:val="22"/>
              </w:rPr>
              <w:t xml:space="preserve">EEF behaviour interventions +4 </w:t>
            </w:r>
          </w:p>
          <w:p w14:paraId="4F62D10F" w14:textId="0B2E7259" w:rsidR="00870B96" w:rsidRDefault="00870B96">
            <w:pPr>
              <w:pStyle w:val="TableRowCentered"/>
              <w:jc w:val="left"/>
              <w:rPr>
                <w:sz w:val="22"/>
              </w:rPr>
            </w:pPr>
            <w:r>
              <w:rPr>
                <w:sz w:val="22"/>
              </w:rPr>
              <w:t xml:space="preserve">EEF oral language interventions +6 </w:t>
            </w:r>
          </w:p>
          <w:p w14:paraId="339FE241" w14:textId="07648B61" w:rsidR="006F5020" w:rsidRDefault="00482F78">
            <w:pPr>
              <w:pStyle w:val="TableRowCentered"/>
              <w:jc w:val="left"/>
              <w:rPr>
                <w:sz w:val="22"/>
              </w:rPr>
            </w:pPr>
            <w:hyperlink r:id="rId13" w:history="1">
              <w:r w:rsidR="006F5020">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7A65E" w14:textId="10AEBAB2" w:rsidR="00E66558" w:rsidRDefault="00365F68">
            <w:pPr>
              <w:pStyle w:val="TableRowCentered"/>
              <w:jc w:val="left"/>
              <w:rPr>
                <w:sz w:val="22"/>
              </w:rPr>
            </w:pPr>
            <w:r>
              <w:rPr>
                <w:sz w:val="22"/>
              </w:rPr>
              <w:t>1,2,4,5</w:t>
            </w:r>
          </w:p>
        </w:tc>
      </w:tr>
      <w:tr w:rsidR="00E66558" w14:paraId="5CBF090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84D21" w14:textId="55257447" w:rsidR="00E66558" w:rsidRPr="006F5020" w:rsidRDefault="006F5020">
            <w:pPr>
              <w:pStyle w:val="TableRow"/>
              <w:rPr>
                <w:sz w:val="22"/>
              </w:rPr>
            </w:pPr>
            <w:r w:rsidRPr="006F5020">
              <w:t xml:space="preserve">Small group tutoring as part of the school led tutoring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81BBD" w14:textId="77777777" w:rsidR="00E66558" w:rsidRDefault="006F5020">
            <w:pPr>
              <w:pStyle w:val="TableRowCentered"/>
              <w:jc w:val="left"/>
              <w:rPr>
                <w:sz w:val="22"/>
              </w:rPr>
            </w:pPr>
            <w:r>
              <w:rPr>
                <w:sz w:val="22"/>
              </w:rPr>
              <w:t xml:space="preserve">EEF small group tutoring impact +4 </w:t>
            </w:r>
          </w:p>
          <w:p w14:paraId="19E3F4EF" w14:textId="5E26A6A4" w:rsidR="006F5020" w:rsidRDefault="00482F78">
            <w:pPr>
              <w:pStyle w:val="TableRowCentered"/>
              <w:jc w:val="left"/>
              <w:rPr>
                <w:sz w:val="22"/>
              </w:rPr>
            </w:pPr>
            <w:hyperlink r:id="rId14" w:history="1">
              <w:r w:rsidR="006F5020">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837BC" w14:textId="25599D53" w:rsidR="00E66558" w:rsidRDefault="00365F68">
            <w:pPr>
              <w:pStyle w:val="TableRowCentered"/>
              <w:jc w:val="left"/>
              <w:rPr>
                <w:sz w:val="22"/>
              </w:rPr>
            </w:pPr>
            <w:r>
              <w:rPr>
                <w:sz w:val="22"/>
              </w:rPr>
              <w:t>2,4</w:t>
            </w:r>
          </w:p>
        </w:tc>
      </w:tr>
      <w:tr w:rsidR="00870B96" w14:paraId="5570C22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46E8CD" w14:textId="5CEE4B4B" w:rsidR="00870B96" w:rsidRPr="006F5020" w:rsidRDefault="00870B96">
            <w:pPr>
              <w:pStyle w:val="TableRow"/>
            </w:pPr>
            <w:r>
              <w:t xml:space="preserve">Homework club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AFE37" w14:textId="77777777" w:rsidR="00870B96" w:rsidRDefault="00870B96">
            <w:pPr>
              <w:pStyle w:val="TableRowCentered"/>
              <w:jc w:val="left"/>
              <w:rPr>
                <w:sz w:val="22"/>
              </w:rPr>
            </w:pPr>
            <w:r>
              <w:rPr>
                <w:sz w:val="22"/>
              </w:rPr>
              <w:t xml:space="preserve">EEF homework +5 </w:t>
            </w:r>
          </w:p>
          <w:p w14:paraId="575DE4F3" w14:textId="7EC4B6F2" w:rsidR="00870B96" w:rsidRDefault="00482F78">
            <w:pPr>
              <w:pStyle w:val="TableRowCentered"/>
              <w:jc w:val="left"/>
              <w:rPr>
                <w:sz w:val="22"/>
              </w:rPr>
            </w:pPr>
            <w:hyperlink r:id="rId15" w:history="1">
              <w:r w:rsidR="00870B96">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252E5F" w14:textId="55078AEA" w:rsidR="00870B96" w:rsidRDefault="00365F68">
            <w:pPr>
              <w:pStyle w:val="TableRowCentered"/>
              <w:jc w:val="left"/>
              <w:rPr>
                <w:sz w:val="22"/>
              </w:rPr>
            </w:pPr>
            <w:r>
              <w:rPr>
                <w:sz w:val="22"/>
              </w:rPr>
              <w:t>2,3,4</w:t>
            </w:r>
          </w:p>
        </w:tc>
      </w:tr>
      <w:tr w:rsidR="00870B96" w14:paraId="61EA415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9081B3" w14:textId="3ED1A5FD" w:rsidR="00870B96" w:rsidRDefault="00870B96">
            <w:pPr>
              <w:pStyle w:val="TableRow"/>
            </w:pPr>
            <w:r>
              <w:t xml:space="preserve">TA CPD on individualised </w:t>
            </w:r>
            <w:r>
              <w:lastRenderedPageBreak/>
              <w:t xml:space="preserve">intervention programme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007A2F" w14:textId="77777777" w:rsidR="00870B96" w:rsidRDefault="00870B96">
            <w:pPr>
              <w:pStyle w:val="TableRowCentered"/>
              <w:jc w:val="left"/>
              <w:rPr>
                <w:sz w:val="22"/>
              </w:rPr>
            </w:pPr>
            <w:r>
              <w:rPr>
                <w:sz w:val="22"/>
              </w:rPr>
              <w:lastRenderedPageBreak/>
              <w:t>EEF individualised instruction +4</w:t>
            </w:r>
          </w:p>
          <w:p w14:paraId="46CC8658" w14:textId="225C5EC7" w:rsidR="00870B96" w:rsidRDefault="00482F78">
            <w:pPr>
              <w:pStyle w:val="TableRowCentered"/>
              <w:jc w:val="left"/>
              <w:rPr>
                <w:sz w:val="22"/>
              </w:rPr>
            </w:pPr>
            <w:hyperlink r:id="rId16" w:history="1">
              <w:r w:rsidR="00870B96">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4AC166" w14:textId="219E1A9C" w:rsidR="00870B96" w:rsidRDefault="00365F68">
            <w:pPr>
              <w:pStyle w:val="TableRowCentered"/>
              <w:jc w:val="left"/>
              <w:rPr>
                <w:sz w:val="22"/>
              </w:rPr>
            </w:pPr>
            <w:r>
              <w:rPr>
                <w:sz w:val="22"/>
              </w:rPr>
              <w:lastRenderedPageBreak/>
              <w:t>2,4</w:t>
            </w:r>
          </w:p>
        </w:tc>
      </w:tr>
      <w:tr w:rsidR="00870B96" w14:paraId="5C9C27E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7C53E" w14:textId="3E75359E" w:rsidR="00870B96" w:rsidRDefault="00870B96">
            <w:pPr>
              <w:pStyle w:val="TableRow"/>
            </w:pPr>
            <w:r>
              <w:t xml:space="preserve">Investment and training in oral language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29A7B" w14:textId="77777777" w:rsidR="00870B96" w:rsidRDefault="00870B96">
            <w:pPr>
              <w:pStyle w:val="TableRowCentered"/>
              <w:jc w:val="left"/>
              <w:rPr>
                <w:sz w:val="22"/>
              </w:rPr>
            </w:pPr>
            <w:r>
              <w:rPr>
                <w:sz w:val="22"/>
              </w:rPr>
              <w:t xml:space="preserve">EEF individualised instruction +6 </w:t>
            </w:r>
          </w:p>
          <w:p w14:paraId="1206CDF1" w14:textId="2AED26AB" w:rsidR="00870B96" w:rsidRDefault="00482F78">
            <w:pPr>
              <w:pStyle w:val="TableRowCentered"/>
              <w:jc w:val="left"/>
              <w:rPr>
                <w:sz w:val="22"/>
              </w:rPr>
            </w:pPr>
            <w:hyperlink r:id="rId17" w:history="1">
              <w:r w:rsidR="00870B96">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17581D" w14:textId="496F9CED" w:rsidR="00870B96" w:rsidRDefault="00365F68">
            <w:pPr>
              <w:pStyle w:val="TableRowCentered"/>
              <w:jc w:val="left"/>
              <w:rPr>
                <w:sz w:val="22"/>
              </w:rPr>
            </w:pPr>
            <w:r>
              <w:rPr>
                <w:sz w:val="22"/>
              </w:rPr>
              <w:t>2</w:t>
            </w:r>
          </w:p>
        </w:tc>
      </w:tr>
      <w:tr w:rsidR="00651594" w14:paraId="22E43D4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D712D3" w14:textId="1C9EF0EC" w:rsidR="00651594" w:rsidRDefault="00651594">
            <w:pPr>
              <w:pStyle w:val="TableRow"/>
            </w:pPr>
            <w:r>
              <w:t xml:space="preserve">Investment in Read, write </w:t>
            </w:r>
            <w:proofErr w:type="spellStart"/>
            <w:r>
              <w:t>inc</w:t>
            </w:r>
            <w:proofErr w:type="spellEnd"/>
            <w:r>
              <w:t xml:space="preserve"> programme- fast track phonics intervention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1A8496" w14:textId="5ADC7036" w:rsidR="00A60DFD" w:rsidRDefault="00A60DFD">
            <w:pPr>
              <w:pStyle w:val="TableRowCentered"/>
              <w:jc w:val="left"/>
              <w:rPr>
                <w:sz w:val="22"/>
              </w:rPr>
            </w:pPr>
            <w:r>
              <w:rPr>
                <w:sz w:val="22"/>
              </w:rPr>
              <w:t>Our feeder Infant school use Read, Write Inc across their school.  Purchasing the Read Write Inc Fast Track Phonics will help us to support those children who still need phonics intervention</w:t>
            </w:r>
            <w:r w:rsidR="00292EC6">
              <w:rPr>
                <w:sz w:val="22"/>
              </w:rPr>
              <w:t xml:space="preserve"> and are not fully ready to access Year 3.</w:t>
            </w:r>
          </w:p>
          <w:p w14:paraId="1ADC1393" w14:textId="4305FF28" w:rsidR="00651594" w:rsidRDefault="00651594">
            <w:pPr>
              <w:pStyle w:val="TableRowCentered"/>
              <w:jc w:val="left"/>
              <w:rPr>
                <w:sz w:val="22"/>
              </w:rPr>
            </w:pPr>
            <w:r>
              <w:rPr>
                <w:sz w:val="22"/>
              </w:rPr>
              <w:t xml:space="preserve">EEF phonics +5 </w:t>
            </w:r>
          </w:p>
          <w:p w14:paraId="64FA1A2B" w14:textId="48666276" w:rsidR="00651594" w:rsidRDefault="00482F78">
            <w:pPr>
              <w:pStyle w:val="TableRowCentered"/>
              <w:jc w:val="left"/>
              <w:rPr>
                <w:sz w:val="22"/>
              </w:rPr>
            </w:pPr>
            <w:hyperlink r:id="rId18" w:history="1">
              <w:r w:rsidR="00651594">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CAC493" w14:textId="59E40A29" w:rsidR="00651594" w:rsidRDefault="00365F68">
            <w:pPr>
              <w:pStyle w:val="TableRowCentered"/>
              <w:jc w:val="left"/>
              <w:rPr>
                <w:sz w:val="22"/>
              </w:rPr>
            </w:pPr>
            <w:r>
              <w:rPr>
                <w:sz w:val="22"/>
              </w:rPr>
              <w:t>2</w:t>
            </w:r>
          </w:p>
        </w:tc>
      </w:tr>
      <w:tr w:rsidR="00651594" w14:paraId="19D66E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986EF" w14:textId="31476395" w:rsidR="00651594" w:rsidRDefault="00651594">
            <w:pPr>
              <w:pStyle w:val="TableRow"/>
            </w:pPr>
            <w:r>
              <w:t xml:space="preserve">Investment in additional reading comprehension resources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F89802" w14:textId="5FC327C1" w:rsidR="00292EC6" w:rsidRDefault="00292EC6">
            <w:pPr>
              <w:pStyle w:val="TableRowCentered"/>
              <w:jc w:val="left"/>
              <w:rPr>
                <w:sz w:val="22"/>
              </w:rPr>
            </w:pPr>
            <w:r>
              <w:rPr>
                <w:sz w:val="22"/>
              </w:rPr>
              <w:t>Cracking Comprehension, for example, to have a positive effect on reading across school.  This resource ensures that children are exposed to a broad range of literature and questioning types.  This will help them when they take SATs.</w:t>
            </w:r>
          </w:p>
          <w:p w14:paraId="6001EC30" w14:textId="1CEC6264" w:rsidR="00651594" w:rsidRDefault="00651594">
            <w:pPr>
              <w:pStyle w:val="TableRowCentered"/>
              <w:jc w:val="left"/>
              <w:rPr>
                <w:sz w:val="22"/>
              </w:rPr>
            </w:pPr>
            <w:r>
              <w:rPr>
                <w:sz w:val="22"/>
              </w:rPr>
              <w:t xml:space="preserve">EEF reading comprehension +6 </w:t>
            </w:r>
          </w:p>
          <w:p w14:paraId="4FFA3778" w14:textId="44CEC5EE" w:rsidR="00651594" w:rsidRDefault="00482F78">
            <w:pPr>
              <w:pStyle w:val="TableRowCentered"/>
              <w:jc w:val="left"/>
              <w:rPr>
                <w:sz w:val="22"/>
              </w:rPr>
            </w:pPr>
            <w:hyperlink r:id="rId19" w:history="1">
              <w:r w:rsidR="00651594">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2EDCB8" w14:textId="3A19DDE6" w:rsidR="00651594" w:rsidRDefault="00365F68">
            <w:pPr>
              <w:pStyle w:val="TableRowCentered"/>
              <w:jc w:val="left"/>
              <w:rPr>
                <w:sz w:val="22"/>
              </w:rPr>
            </w:pPr>
            <w:r>
              <w:rPr>
                <w:sz w:val="22"/>
              </w:rPr>
              <w:t>2,3</w:t>
            </w:r>
          </w:p>
        </w:tc>
      </w:tr>
      <w:tr w:rsidR="00365F68" w14:paraId="474097A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D7132" w14:textId="4CCBE032" w:rsidR="00365F68" w:rsidRDefault="00365F68">
            <w:pPr>
              <w:pStyle w:val="TableRow"/>
            </w:pPr>
            <w:r>
              <w:t xml:space="preserve">Booster Year 6 sessions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1A2462" w14:textId="77777777" w:rsidR="00365F68" w:rsidRDefault="00365F68">
            <w:pPr>
              <w:pStyle w:val="TableRowCentered"/>
              <w:jc w:val="left"/>
              <w:rPr>
                <w:sz w:val="22"/>
              </w:rPr>
            </w:pPr>
            <w:r>
              <w:rPr>
                <w:sz w:val="22"/>
              </w:rPr>
              <w:t>EEF extending school time +3</w:t>
            </w:r>
          </w:p>
          <w:p w14:paraId="0D6C6502" w14:textId="48F28DC8" w:rsidR="00365F68" w:rsidRDefault="00482F78">
            <w:pPr>
              <w:pStyle w:val="TableRowCentered"/>
              <w:jc w:val="left"/>
              <w:rPr>
                <w:sz w:val="22"/>
              </w:rPr>
            </w:pPr>
            <w:hyperlink r:id="rId20" w:history="1">
              <w:r w:rsidR="00365F68">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6BA90A" w14:textId="1CB4394C" w:rsidR="00365F68" w:rsidRDefault="00365F68">
            <w:pPr>
              <w:pStyle w:val="TableRowCentered"/>
              <w:jc w:val="left"/>
              <w:rPr>
                <w:sz w:val="22"/>
              </w:rPr>
            </w:pPr>
            <w:r>
              <w:rPr>
                <w:sz w:val="22"/>
              </w:rPr>
              <w:t>2,4</w:t>
            </w:r>
          </w:p>
        </w:tc>
      </w:tr>
    </w:tbl>
    <w:p w14:paraId="27C93FCF" w14:textId="7AE4080E" w:rsidR="00E66558" w:rsidRDefault="00E66558">
      <w:pPr>
        <w:spacing w:after="0"/>
        <w:rPr>
          <w:b/>
          <w:color w:val="104F75"/>
          <w:sz w:val="28"/>
          <w:szCs w:val="28"/>
        </w:rPr>
      </w:pPr>
    </w:p>
    <w:p w14:paraId="191605DD" w14:textId="77777777" w:rsidR="00A51CE7" w:rsidRDefault="00A51CE7">
      <w:pPr>
        <w:spacing w:after="0"/>
        <w:rPr>
          <w:b/>
          <w:color w:val="104F75"/>
          <w:sz w:val="28"/>
          <w:szCs w:val="28"/>
        </w:rPr>
      </w:pPr>
    </w:p>
    <w:p w14:paraId="6EA1B6DF" w14:textId="77777777" w:rsidR="00E66558" w:rsidRDefault="009D71E8">
      <w:pPr>
        <w:rPr>
          <w:b/>
          <w:color w:val="104F75"/>
          <w:sz w:val="28"/>
          <w:szCs w:val="28"/>
        </w:rPr>
      </w:pPr>
      <w:r>
        <w:rPr>
          <w:b/>
          <w:color w:val="104F75"/>
          <w:sz w:val="28"/>
          <w:szCs w:val="28"/>
        </w:rPr>
        <w:t>Wider strategies (for example, related to attendance, behaviour, wellbeing)</w:t>
      </w:r>
    </w:p>
    <w:p w14:paraId="4CF17E93" w14:textId="6101EE93" w:rsidR="00E66558" w:rsidRDefault="009D71E8">
      <w:pPr>
        <w:spacing w:before="240" w:after="120"/>
      </w:pPr>
      <w:r>
        <w:t>Budgeted cost: £</w:t>
      </w:r>
      <w:r w:rsidR="00C57A97">
        <w:t xml:space="preserve"> 1</w:t>
      </w:r>
      <w:r w:rsidR="00365F68">
        <w:t>5</w:t>
      </w:r>
      <w:r w:rsidR="00C57A97">
        <w:t>000</w:t>
      </w:r>
    </w:p>
    <w:tbl>
      <w:tblPr>
        <w:tblW w:w="5000" w:type="pct"/>
        <w:tblCellMar>
          <w:left w:w="10" w:type="dxa"/>
          <w:right w:w="10" w:type="dxa"/>
        </w:tblCellMar>
        <w:tblLook w:val="04A0" w:firstRow="1" w:lastRow="0" w:firstColumn="1" w:lastColumn="0" w:noHBand="0" w:noVBand="1"/>
      </w:tblPr>
      <w:tblGrid>
        <w:gridCol w:w="2502"/>
        <w:gridCol w:w="4627"/>
        <w:gridCol w:w="2357"/>
      </w:tblGrid>
      <w:tr w:rsidR="00E66558" w14:paraId="602F4F6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91A717"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9C40774"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505ECEC6" w14:textId="77777777" w:rsidR="00E66558" w:rsidRDefault="009D71E8">
            <w:pPr>
              <w:pStyle w:val="TableHeader"/>
              <w:jc w:val="left"/>
            </w:pPr>
            <w:r>
              <w:t>Challenge number(s) addressed</w:t>
            </w:r>
          </w:p>
        </w:tc>
      </w:tr>
      <w:tr w:rsidR="00E66558" w14:paraId="425FADA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1B95" w14:textId="79C23AA3" w:rsidR="00E66558" w:rsidRPr="006F5020" w:rsidRDefault="006F5020">
            <w:pPr>
              <w:pStyle w:val="TableRow"/>
            </w:pPr>
            <w:r>
              <w:t>Year 3 after-school club with specific focus on collaborative learning approach and school learning skills.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A538F" w14:textId="5FA397A8" w:rsidR="006F5020" w:rsidRDefault="006F5020">
            <w:pPr>
              <w:pStyle w:val="TableRowCentered"/>
              <w:jc w:val="left"/>
            </w:pPr>
            <w:r>
              <w:t xml:space="preserve">EEF collaborative learning approaches +5 </w:t>
            </w:r>
          </w:p>
          <w:p w14:paraId="0F5CCB98" w14:textId="77FA62B9" w:rsidR="00E66558" w:rsidRDefault="00482F78">
            <w:pPr>
              <w:pStyle w:val="TableRowCentered"/>
              <w:jc w:val="left"/>
              <w:rPr>
                <w:sz w:val="22"/>
              </w:rPr>
            </w:pPr>
            <w:hyperlink r:id="rId21" w:history="1">
              <w:r w:rsidR="006F5020">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B3CFD" w14:textId="4906C6FD" w:rsidR="00E66558" w:rsidRDefault="00365F68">
            <w:pPr>
              <w:pStyle w:val="TableRowCentered"/>
              <w:jc w:val="left"/>
              <w:rPr>
                <w:sz w:val="22"/>
              </w:rPr>
            </w:pPr>
            <w:r>
              <w:rPr>
                <w:sz w:val="22"/>
              </w:rPr>
              <w:t>7</w:t>
            </w:r>
          </w:p>
        </w:tc>
      </w:tr>
      <w:tr w:rsidR="00E66558" w14:paraId="767CF6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9576F8" w14:textId="7E1B0FD2" w:rsidR="00E66558" w:rsidRPr="00651594" w:rsidRDefault="00651594">
            <w:pPr>
              <w:pStyle w:val="TableRow"/>
              <w:rPr>
                <w:sz w:val="22"/>
              </w:rPr>
            </w:pPr>
            <w:r>
              <w:rPr>
                <w:sz w:val="22"/>
              </w:rPr>
              <w:t xml:space="preserve">Organising family learning opportunities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C1EE6" w14:textId="5CD8F48C" w:rsidR="00E66558" w:rsidRDefault="00651594">
            <w:pPr>
              <w:pStyle w:val="TableRowCentered"/>
              <w:jc w:val="left"/>
              <w:rPr>
                <w:sz w:val="22"/>
              </w:rPr>
            </w:pPr>
            <w:r>
              <w:rPr>
                <w:sz w:val="22"/>
              </w:rPr>
              <w:t>EEF parental engagement +4</w:t>
            </w:r>
          </w:p>
          <w:p w14:paraId="6001F4BD" w14:textId="239A58F7" w:rsidR="00651594" w:rsidRDefault="00482F78">
            <w:pPr>
              <w:pStyle w:val="TableRowCentered"/>
              <w:jc w:val="left"/>
              <w:rPr>
                <w:sz w:val="22"/>
              </w:rPr>
            </w:pPr>
            <w:hyperlink r:id="rId22" w:history="1">
              <w:r w:rsidR="00651594">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6DF2F" w14:textId="240CC276" w:rsidR="00E66558" w:rsidRDefault="00365F68">
            <w:pPr>
              <w:pStyle w:val="TableRowCentered"/>
              <w:jc w:val="left"/>
              <w:rPr>
                <w:sz w:val="22"/>
              </w:rPr>
            </w:pPr>
            <w:r>
              <w:rPr>
                <w:sz w:val="22"/>
              </w:rPr>
              <w:t>6</w:t>
            </w:r>
          </w:p>
        </w:tc>
      </w:tr>
      <w:tr w:rsidR="00651594" w14:paraId="2346002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70207B" w14:textId="07F36913" w:rsidR="00651594" w:rsidRDefault="00651594">
            <w:pPr>
              <w:pStyle w:val="TableRow"/>
              <w:rPr>
                <w:sz w:val="22"/>
              </w:rPr>
            </w:pPr>
            <w:r>
              <w:rPr>
                <w:sz w:val="22"/>
              </w:rPr>
              <w:lastRenderedPageBreak/>
              <w:t xml:space="preserve">Parental workshops- including helping your child with Maths and English, supporting your child through SATs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28C9DC" w14:textId="5C3E90A7" w:rsidR="00651594" w:rsidRDefault="00651594">
            <w:pPr>
              <w:pStyle w:val="TableRowCentered"/>
              <w:jc w:val="left"/>
            </w:pPr>
            <w:r>
              <w:t xml:space="preserve">EEF parental engagement +4 </w:t>
            </w:r>
          </w:p>
          <w:p w14:paraId="759B0A9D" w14:textId="2DA7104B" w:rsidR="00651594" w:rsidRDefault="00482F78">
            <w:pPr>
              <w:pStyle w:val="TableRowCentered"/>
              <w:jc w:val="left"/>
              <w:rPr>
                <w:sz w:val="22"/>
              </w:rPr>
            </w:pPr>
            <w:hyperlink r:id="rId23" w:history="1">
              <w:r w:rsidR="00651594">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F313A8" w14:textId="188CE796" w:rsidR="00651594" w:rsidRDefault="00365F68">
            <w:pPr>
              <w:pStyle w:val="TableRowCentered"/>
              <w:jc w:val="left"/>
              <w:rPr>
                <w:sz w:val="22"/>
              </w:rPr>
            </w:pPr>
            <w:r>
              <w:rPr>
                <w:sz w:val="22"/>
              </w:rPr>
              <w:t>6</w:t>
            </w:r>
          </w:p>
        </w:tc>
      </w:tr>
      <w:tr w:rsidR="00651594" w14:paraId="09CB46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636C05" w14:textId="644174A5" w:rsidR="00651594" w:rsidRDefault="00651594">
            <w:pPr>
              <w:pStyle w:val="TableRow"/>
              <w:rPr>
                <w:sz w:val="22"/>
              </w:rPr>
            </w:pPr>
            <w:r>
              <w:rPr>
                <w:sz w:val="22"/>
              </w:rPr>
              <w:t xml:space="preserve">Continue to embed and further explore how to develop Social and Emotional learning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D351EC" w14:textId="5A67ACBA" w:rsidR="00651594" w:rsidRDefault="00651594">
            <w:pPr>
              <w:pStyle w:val="TableRowCentered"/>
              <w:jc w:val="left"/>
            </w:pPr>
            <w:r>
              <w:t xml:space="preserve">EEF personal and emotional learning </w:t>
            </w:r>
            <w:r w:rsidR="00C57A97">
              <w:t>+4</w:t>
            </w:r>
          </w:p>
          <w:p w14:paraId="4D33E16B" w14:textId="50FA8122" w:rsidR="00651594" w:rsidRDefault="00482F78">
            <w:pPr>
              <w:pStyle w:val="TableRowCentered"/>
              <w:jc w:val="left"/>
            </w:pPr>
            <w:hyperlink r:id="rId24" w:history="1">
              <w:r w:rsidR="00651594">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BAB66" w14:textId="71F99D61" w:rsidR="00651594" w:rsidRDefault="007E3EA5">
            <w:pPr>
              <w:pStyle w:val="TableRowCentered"/>
              <w:jc w:val="left"/>
              <w:rPr>
                <w:sz w:val="22"/>
              </w:rPr>
            </w:pPr>
            <w:r>
              <w:rPr>
                <w:sz w:val="22"/>
              </w:rPr>
              <w:t>1,5</w:t>
            </w:r>
          </w:p>
        </w:tc>
      </w:tr>
      <w:tr w:rsidR="00651594" w14:paraId="7BD569B4"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DDE22C" w14:textId="16492AE4" w:rsidR="00651594" w:rsidRDefault="00651594">
            <w:pPr>
              <w:pStyle w:val="TableRow"/>
              <w:rPr>
                <w:sz w:val="22"/>
              </w:rPr>
            </w:pPr>
            <w:r>
              <w:rPr>
                <w:sz w:val="22"/>
              </w:rPr>
              <w:t xml:space="preserve">Summer School for year 2 children to promote transition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966A3" w14:textId="77777777" w:rsidR="00651594" w:rsidRDefault="00651594">
            <w:pPr>
              <w:pStyle w:val="TableRowCentered"/>
              <w:jc w:val="left"/>
            </w:pPr>
            <w:r>
              <w:t>EEF Summer schools +</w:t>
            </w:r>
            <w:r w:rsidR="00C57A97">
              <w:t>3</w:t>
            </w:r>
          </w:p>
          <w:p w14:paraId="503AA659" w14:textId="18935043" w:rsidR="00C57A97" w:rsidRDefault="00482F78">
            <w:pPr>
              <w:pStyle w:val="TableRowCentered"/>
              <w:jc w:val="left"/>
            </w:pPr>
            <w:hyperlink r:id="rId25" w:history="1">
              <w:r w:rsidR="00C57A97">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C819D" w14:textId="10179418" w:rsidR="00651594" w:rsidRDefault="007E3EA5">
            <w:pPr>
              <w:pStyle w:val="TableRowCentered"/>
              <w:jc w:val="left"/>
              <w:rPr>
                <w:sz w:val="22"/>
              </w:rPr>
            </w:pPr>
            <w:r>
              <w:rPr>
                <w:sz w:val="22"/>
              </w:rPr>
              <w:t>7</w:t>
            </w:r>
          </w:p>
        </w:tc>
      </w:tr>
      <w:tr w:rsidR="00365F68" w14:paraId="0D501A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8E421D" w14:textId="4EA3A8B6" w:rsidR="00365F68" w:rsidRDefault="00365F68">
            <w:pPr>
              <w:pStyle w:val="TableRow"/>
              <w:rPr>
                <w:sz w:val="22"/>
              </w:rPr>
            </w:pPr>
            <w:r>
              <w:rPr>
                <w:sz w:val="22"/>
              </w:rPr>
              <w:t xml:space="preserve">Provide funding to support extra-curricular activities and experiences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AFDC2E" w14:textId="77777777" w:rsidR="00365F68" w:rsidRDefault="00365F68">
            <w:pPr>
              <w:pStyle w:val="TableRowCentered"/>
              <w:jc w:val="left"/>
            </w:pPr>
            <w:r>
              <w:t>EEF arts participation +3</w:t>
            </w:r>
          </w:p>
          <w:p w14:paraId="3612D835" w14:textId="40AD0C79" w:rsidR="00365F68" w:rsidRDefault="00365F68" w:rsidP="00365F68">
            <w:pPr>
              <w:pStyle w:val="TableRowCentered"/>
              <w:jc w:val="left"/>
            </w:pPr>
            <w:r>
              <w:t>EEF physical activity +1</w:t>
            </w:r>
          </w:p>
          <w:p w14:paraId="278B3DC2" w14:textId="3177760E" w:rsidR="00365F68" w:rsidRDefault="00482F78">
            <w:pPr>
              <w:pStyle w:val="TableRowCentered"/>
              <w:jc w:val="left"/>
            </w:pPr>
            <w:hyperlink r:id="rId26" w:history="1">
              <w:r w:rsidR="00365F68">
                <w:rPr>
                  <w:rStyle w:val="Hyperlink"/>
                </w:rPr>
                <w:t>Teaching and Learning Toolkit | EEF (educationendowmentfoundation.org.uk)</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D129F" w14:textId="73991EE1" w:rsidR="00365F68" w:rsidRDefault="007E3EA5">
            <w:pPr>
              <w:pStyle w:val="TableRowCentered"/>
              <w:jc w:val="left"/>
              <w:rPr>
                <w:sz w:val="22"/>
              </w:rPr>
            </w:pPr>
            <w:r>
              <w:rPr>
                <w:sz w:val="22"/>
              </w:rPr>
              <w:t>7</w:t>
            </w:r>
          </w:p>
        </w:tc>
      </w:tr>
      <w:tr w:rsidR="00C57A97" w14:paraId="4946639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7994AB" w14:textId="244EC141" w:rsidR="00C57A97" w:rsidRDefault="00C57A97">
            <w:pPr>
              <w:pStyle w:val="TableRow"/>
              <w:rPr>
                <w:sz w:val="22"/>
              </w:rPr>
            </w:pPr>
            <w:r>
              <w:rPr>
                <w:sz w:val="22"/>
              </w:rPr>
              <w:t xml:space="preserve">CASEY counselling available to all pupils, with specific focus on PP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94467" w14:textId="046B4F90" w:rsidR="00C57A97" w:rsidRDefault="00A51CE7">
            <w:pPr>
              <w:pStyle w:val="TableRowCentered"/>
              <w:jc w:val="left"/>
            </w:pPr>
            <w:r>
              <w:t>Independent counselling has enabled us to provide professional support for those children who need it.  We have also been able to use this service for parents.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D20CEB" w14:textId="5442867D" w:rsidR="00C57A97" w:rsidRDefault="007E3EA5">
            <w:pPr>
              <w:pStyle w:val="TableRowCentered"/>
              <w:jc w:val="left"/>
              <w:rPr>
                <w:sz w:val="22"/>
              </w:rPr>
            </w:pPr>
            <w:r>
              <w:rPr>
                <w:sz w:val="22"/>
              </w:rPr>
              <w:t>1</w:t>
            </w:r>
          </w:p>
        </w:tc>
      </w:tr>
      <w:tr w:rsidR="00C57A97" w14:paraId="5CB4B90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174D0" w14:textId="24D4D150" w:rsidR="00C57A97" w:rsidRDefault="00C57A97">
            <w:pPr>
              <w:pStyle w:val="TableRow"/>
              <w:rPr>
                <w:sz w:val="22"/>
              </w:rPr>
            </w:pPr>
            <w:r>
              <w:rPr>
                <w:sz w:val="22"/>
              </w:rPr>
              <w:t xml:space="preserve">STT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B4966" w14:textId="21B6632C" w:rsidR="00C57A97" w:rsidRDefault="00A51CE7">
            <w:pPr>
              <w:pStyle w:val="TableRowCentered"/>
              <w:jc w:val="left"/>
            </w:pPr>
            <w:r>
              <w:t xml:space="preserve">Evidence shows that early identification of needs is essential in supporting children.  Using the specialist teacher team means that we can gain specific recommendations detailing how to support children’s areas of needs through their areas of strength.  </w:t>
            </w:r>
            <w:proofErr w:type="gramStart"/>
            <w:r>
              <w:t>Enables  us</w:t>
            </w:r>
            <w:proofErr w:type="gramEnd"/>
            <w:r>
              <w:t xml:space="preserve"> to identify which interventions will most likely be most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4B8EDE" w14:textId="54C05D9F" w:rsidR="00C57A97" w:rsidRDefault="007E3EA5">
            <w:pPr>
              <w:pStyle w:val="TableRowCentered"/>
              <w:jc w:val="left"/>
              <w:rPr>
                <w:sz w:val="22"/>
              </w:rPr>
            </w:pPr>
            <w:r>
              <w:rPr>
                <w:sz w:val="22"/>
              </w:rPr>
              <w:t>2,4</w:t>
            </w:r>
          </w:p>
        </w:tc>
      </w:tr>
      <w:tr w:rsidR="00C57A97" w14:paraId="352D9E6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F3EFD" w14:textId="71286DD3" w:rsidR="00C57A97" w:rsidRDefault="00C57A97">
            <w:pPr>
              <w:pStyle w:val="TableRow"/>
              <w:rPr>
                <w:sz w:val="22"/>
              </w:rPr>
            </w:pPr>
            <w:r>
              <w:rPr>
                <w:sz w:val="22"/>
              </w:rPr>
              <w:t xml:space="preserve">Education Psychologist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01261" w14:textId="4D265196" w:rsidR="00C57A97" w:rsidRDefault="00A51CE7">
            <w:pPr>
              <w:pStyle w:val="TableRowCentered"/>
              <w:jc w:val="left"/>
            </w:pPr>
            <w:r>
              <w:t>Educational Psychology support has been used to problem solve and focus on supporting children with their behaviour in the classroom – especially those for whom the behaviour impacts on their won and the learning of others.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DDBFF" w14:textId="168A7316" w:rsidR="00C57A97" w:rsidRDefault="007E3EA5">
            <w:pPr>
              <w:pStyle w:val="TableRowCentered"/>
              <w:jc w:val="left"/>
              <w:rPr>
                <w:sz w:val="22"/>
              </w:rPr>
            </w:pPr>
            <w:r>
              <w:rPr>
                <w:sz w:val="22"/>
              </w:rPr>
              <w:t>1,2,4</w:t>
            </w:r>
          </w:p>
        </w:tc>
      </w:tr>
      <w:tr w:rsidR="00C57A97" w14:paraId="1408053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9733F" w14:textId="33FCF4AC" w:rsidR="00C57A97" w:rsidRDefault="00C57A97">
            <w:pPr>
              <w:pStyle w:val="TableRow"/>
              <w:rPr>
                <w:sz w:val="22"/>
              </w:rPr>
            </w:pPr>
            <w:r>
              <w:rPr>
                <w:sz w:val="22"/>
              </w:rPr>
              <w:t xml:space="preserve">EMTET support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8726C9" w14:textId="61973E19" w:rsidR="00C57A97" w:rsidRDefault="00A51CE7">
            <w:pPr>
              <w:pStyle w:val="TableRowCentered"/>
              <w:jc w:val="left"/>
            </w:pPr>
            <w:r>
              <w:t>This is bespoke support for children for whom English is an additional language and who are struggling within the classroom.</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E799E8" w14:textId="0BEC521A" w:rsidR="00C57A97" w:rsidRDefault="007E3EA5">
            <w:pPr>
              <w:pStyle w:val="TableRowCentered"/>
              <w:jc w:val="left"/>
              <w:rPr>
                <w:sz w:val="22"/>
              </w:rPr>
            </w:pPr>
            <w:r>
              <w:rPr>
                <w:sz w:val="22"/>
              </w:rPr>
              <w:t>2,4,6</w:t>
            </w:r>
          </w:p>
        </w:tc>
      </w:tr>
    </w:tbl>
    <w:p w14:paraId="3315D3F2" w14:textId="77777777" w:rsidR="00E66558" w:rsidRDefault="00E66558">
      <w:pPr>
        <w:spacing w:before="240" w:after="0"/>
        <w:rPr>
          <w:b/>
          <w:bCs/>
          <w:color w:val="104F75"/>
          <w:sz w:val="28"/>
          <w:szCs w:val="28"/>
        </w:rPr>
      </w:pPr>
    </w:p>
    <w:p w14:paraId="6770B5EA" w14:textId="64264A1C" w:rsidR="00E66558" w:rsidRDefault="009D71E8" w:rsidP="00120AB1">
      <w:r>
        <w:rPr>
          <w:b/>
          <w:bCs/>
          <w:color w:val="104F75"/>
          <w:sz w:val="28"/>
          <w:szCs w:val="28"/>
        </w:rPr>
        <w:t xml:space="preserve">Total budgeted cost: £ </w:t>
      </w:r>
      <w:r w:rsidR="00365F68">
        <w:rPr>
          <w:i/>
          <w:iCs/>
          <w:color w:val="104F75"/>
          <w:sz w:val="28"/>
          <w:szCs w:val="28"/>
        </w:rPr>
        <w:t xml:space="preserve">50,650 </w:t>
      </w:r>
      <w:r w:rsidR="00365F68" w:rsidRPr="00365F68">
        <w:rPr>
          <w:iCs/>
          <w:color w:val="104F75"/>
          <w:sz w:val="28"/>
          <w:szCs w:val="28"/>
        </w:rPr>
        <w:t>(+5,000 administration and preparation)</w:t>
      </w:r>
      <w:r w:rsidR="00365F68">
        <w:rPr>
          <w:i/>
          <w:iCs/>
          <w:color w:val="104F75"/>
          <w:sz w:val="28"/>
          <w:szCs w:val="28"/>
        </w:rPr>
        <w:t xml:space="preserve"> </w:t>
      </w:r>
    </w:p>
    <w:p w14:paraId="69FFCB64" w14:textId="77777777" w:rsidR="00E66558" w:rsidRDefault="009D71E8">
      <w:pPr>
        <w:pStyle w:val="Heading1"/>
      </w:pPr>
      <w:r>
        <w:lastRenderedPageBreak/>
        <w:t>Part B: Review of outcomes in the previous academic year</w:t>
      </w:r>
    </w:p>
    <w:p w14:paraId="152A9F10" w14:textId="77777777" w:rsidR="00E66558" w:rsidRDefault="009D71E8">
      <w:pPr>
        <w:pStyle w:val="Heading2"/>
      </w:pPr>
      <w:r>
        <w:t>Pupil premium strategy outcomes</w:t>
      </w:r>
    </w:p>
    <w:p w14:paraId="659824B0" w14:textId="704355E0" w:rsidR="00C074DE"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37EB7083"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4BD61" w14:textId="69B0C7B5" w:rsidR="00FB64DB" w:rsidRDefault="008302EE">
            <w:pPr>
              <w:rPr>
                <w:lang w:eastAsia="en-US"/>
              </w:rPr>
            </w:pPr>
            <w:r>
              <w:rPr>
                <w:lang w:eastAsia="en-US"/>
              </w:rPr>
              <w:t xml:space="preserve">Priority 1 (previous strategy) focussed on the social and emotional health of the children following their experiences </w:t>
            </w:r>
            <w:r w:rsidR="002A7758">
              <w:rPr>
                <w:lang w:eastAsia="en-US"/>
              </w:rPr>
              <w:t>during lockdown.  We were acutely aware that the children had had a wide range of experiences:</w:t>
            </w:r>
            <w:r w:rsidR="00FB64DB">
              <w:rPr>
                <w:lang w:eastAsia="en-US"/>
              </w:rPr>
              <w:t xml:space="preserve"> some had loved being at home and having 1:1 support from parents or grandparents whilst others had found the entire experience challenging and upsetting.  Upskilling our teaching assistants so that they could support children who were struggling – for whatever reason – was therefore a huge priority.  All of our teaching assistants have participated in either Feelings Detectives, FRIENDS for life or ELSA intervention training (see below).  </w:t>
            </w:r>
            <w:r w:rsidR="00FB64DB">
              <w:rPr>
                <w:lang w:eastAsia="en-US"/>
              </w:rPr>
              <w:br/>
              <w:t>The impact of this means that every child in school has been able to access the right level of social and emotional support for them.  It has also meant that our teaching assistants feel confident and able to support children presenting with this type of need and have the confidence to know that they are doing the ‘right thing’.  In addition, it has also made our teaching assistants more aware of SEMH needs and how these might present in the classroom – needs like this aren’t always verbalised but behaviours can indicate a child is having difficulties.  This raised awareness means that supportive strategies are put in place straight away.</w:t>
            </w:r>
            <w:r w:rsidR="00FB64DB">
              <w:rPr>
                <w:lang w:eastAsia="en-US"/>
              </w:rPr>
              <w:br/>
              <w:t xml:space="preserve">Additionally the PP lead (also the </w:t>
            </w:r>
            <w:proofErr w:type="spellStart"/>
            <w:r w:rsidR="00FB64DB">
              <w:rPr>
                <w:lang w:eastAsia="en-US"/>
              </w:rPr>
              <w:t>SENCo</w:t>
            </w:r>
            <w:proofErr w:type="spellEnd"/>
            <w:r w:rsidR="00FB64DB">
              <w:rPr>
                <w:lang w:eastAsia="en-US"/>
              </w:rPr>
              <w:t xml:space="preserve">), alongside the PSHE coordinator, wrote a specific trauma-informed sequence of lessons to support the return to school.  Feedback from staff indicated that this had been really useful and unexpected </w:t>
            </w:r>
            <w:r w:rsidR="00AE265F">
              <w:rPr>
                <w:lang w:eastAsia="en-US"/>
              </w:rPr>
              <w:t>information</w:t>
            </w:r>
          </w:p>
          <w:p w14:paraId="2E561835" w14:textId="02920D7B" w:rsidR="00FB64DB" w:rsidRPr="008302EE" w:rsidRDefault="00FB64DB">
            <w:pPr>
              <w:rPr>
                <w:lang w:eastAsia="en-US"/>
              </w:rPr>
            </w:pPr>
            <w:r>
              <w:rPr>
                <w:lang w:eastAsia="en-US"/>
              </w:rPr>
              <w:t>Priority 2</w:t>
            </w:r>
            <w:r w:rsidR="003075FA">
              <w:rPr>
                <w:lang w:eastAsia="en-US"/>
              </w:rPr>
              <w:t xml:space="preserve"> was focussed on ensuring that staff </w:t>
            </w:r>
            <w:r w:rsidR="00140643">
              <w:rPr>
                <w:lang w:eastAsia="en-US"/>
              </w:rPr>
              <w:t xml:space="preserve">identified areas of need for the children.  To support this all teaching assistants were involved in </w:t>
            </w:r>
            <w:r w:rsidR="001F6D74">
              <w:rPr>
                <w:lang w:eastAsia="en-US"/>
              </w:rPr>
              <w:t xml:space="preserve">regular, timetabled </w:t>
            </w:r>
            <w:r w:rsidR="00140643">
              <w:rPr>
                <w:lang w:eastAsia="en-US"/>
              </w:rPr>
              <w:t xml:space="preserve">group-training throughout 2019 to 2021.  Each teaching assistant prepared and delivered training around the particular interventions used </w:t>
            </w:r>
            <w:r w:rsidR="00AE265F">
              <w:rPr>
                <w:lang w:eastAsia="en-US"/>
              </w:rPr>
              <w:t xml:space="preserve">most frequently </w:t>
            </w:r>
            <w:r w:rsidR="00140643">
              <w:rPr>
                <w:lang w:eastAsia="en-US"/>
              </w:rPr>
              <w:t>within school</w:t>
            </w:r>
            <w:r w:rsidR="00AE265F">
              <w:rPr>
                <w:lang w:eastAsia="en-US"/>
              </w:rPr>
              <w:t xml:space="preserve"> and explained for whom these interventions were likely to be supportive.  All the teaching assistants and </w:t>
            </w:r>
            <w:proofErr w:type="spellStart"/>
            <w:r w:rsidR="00AE265F">
              <w:rPr>
                <w:lang w:eastAsia="en-US"/>
              </w:rPr>
              <w:t>SENCo</w:t>
            </w:r>
            <w:proofErr w:type="spellEnd"/>
            <w:r w:rsidR="00AE265F">
              <w:rPr>
                <w:lang w:eastAsia="en-US"/>
              </w:rPr>
              <w:t xml:space="preserve"> were involved in this training programme.  Feedback from the teaching assistants has been extremely positive and they overwhelmingly agreed that they felt more empowered as a result. </w:t>
            </w:r>
            <w:r w:rsidR="00AE265F">
              <w:rPr>
                <w:lang w:eastAsia="en-US"/>
              </w:rPr>
              <w:br/>
              <w:t xml:space="preserve">The impact of this has meant that all support staff are aware of what interventions are available at school and how they are delivered.  This means that the teaching assistants can be particularly proactive at not only identifying who needs additional support, in maths for example, but also which intervention programme they feel would </w:t>
            </w:r>
            <w:r w:rsidR="00AE265F">
              <w:rPr>
                <w:lang w:eastAsia="en-US"/>
              </w:rPr>
              <w:lastRenderedPageBreak/>
              <w:t>be most appropriate for the child.  Then, in collaboration with the class teacher (and the SENCO) timetabling for this can be organised wherever possible.</w:t>
            </w:r>
          </w:p>
        </w:tc>
      </w:tr>
      <w:tr w:rsidR="00C074DE" w14:paraId="673E692F"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B8711" w14:textId="77777777" w:rsidR="00C074DE" w:rsidRDefault="00C074DE">
            <w:pPr>
              <w:rPr>
                <w:lang w:eastAsia="en-US"/>
              </w:rPr>
            </w:pPr>
            <w:r w:rsidRPr="008C43D9">
              <w:rPr>
                <w:b/>
                <w:lang w:eastAsia="en-US"/>
              </w:rPr>
              <w:lastRenderedPageBreak/>
              <w:t>Progress in reading, writing and mathematics</w:t>
            </w:r>
            <w:r>
              <w:rPr>
                <w:lang w:eastAsia="en-US"/>
              </w:rPr>
              <w:t>.</w:t>
            </w:r>
          </w:p>
          <w:p w14:paraId="46867682" w14:textId="77777777" w:rsidR="008C43D9" w:rsidRDefault="008C43D9" w:rsidP="008C43D9">
            <w:r>
              <w:t>Despite the challenges of recent academic years. When comparing the data from our internal assessments in 19/20 to the data from internal assessment in 20/21 in many areas we have seen improving percentages of pupil premium students reaching age related expectations. Analysing the pupils at the current (academic year 21/22) year 7, 6 and 5 pupils- of which as a junior academy we have comparative data across the 19/20 and 20/21 academic years.</w:t>
            </w:r>
          </w:p>
          <w:p w14:paraId="2F7D2761" w14:textId="77777777" w:rsidR="008C43D9" w:rsidRDefault="008C43D9" w:rsidP="008C43D9">
            <w:r>
              <w:t xml:space="preserve">Between 19/20 and 20/21 we have seen increases across all year groups in the attainment of pupil premium children in reading. Current year 7 pupils saw an increase rise between 19/20 and 20/21 of an additional 28% reaching age expected and current year 6 and year 5 pupils saw an additional 21% and 19% rises respectively. </w:t>
            </w:r>
          </w:p>
          <w:p w14:paraId="6F5C7905" w14:textId="17B89292" w:rsidR="008C43D9" w:rsidRDefault="008C43D9" w:rsidP="008C43D9">
            <w:r>
              <w:t>In Maths current year 6 and 7 pupils both saw increases of 10% and 7%, yet we have seen a 15% decrease in the percentage of pupils reaching age related expectations in year 5 (notably due to two pupils joining us.)</w:t>
            </w:r>
          </w:p>
          <w:p w14:paraId="499BAB47" w14:textId="77777777" w:rsidR="008C43D9" w:rsidRDefault="008C43D9" w:rsidP="008C43D9">
            <w:r>
              <w:t xml:space="preserve">In Writing, we have seen current year 7 and 5 pupils increase by 18% and 8% between the academic years 19/20 and 20/21. However, the current year 6 cohort saw a drop of 21% of pupil premium students reaching age related expectations. </w:t>
            </w:r>
          </w:p>
          <w:p w14:paraId="7406A35F" w14:textId="77777777" w:rsidR="008C43D9" w:rsidRDefault="008C43D9" w:rsidP="008C43D9">
            <w:r>
              <w:t xml:space="preserve">Attendance has continued to be around average to good across all year group. There has been a notable increase in attendance from 19/20 to 20/21 in the current year 7 cohort from 92.9% to 96.2%, but a slight drop in attendance in the current year 6 cohort from 97.7% to 95.5% should also be highlighted. </w:t>
            </w:r>
          </w:p>
          <w:p w14:paraId="437E8784" w14:textId="77777777" w:rsidR="008C43D9" w:rsidRDefault="008C43D9">
            <w:r>
              <w:t xml:space="preserve">Although we are seeing mostly improving percentages of pupil premium students achieving age expected, the disparity between pupil premium children and non-pupil premium children remains across most subjects in most cohorts (except current year 5 Maths and Writing and current year 6 reading- in which pupil premium children are out performing or in-line with the outcome of non-pupil premium students.) It is important to note, that we frequently see a high percentage of pupils with SEN, including those with an EHC plan are also in receipt of pupil premium. This undoubtedly, has an impact on the % of pupil premium children reaching age related expectations, yet we continue to aspire for all pupils including students with SEN to reach their full potential, and strive for them to make at least expected progress from their baseline point. In regards to the current year 7,6 and 5 cohorts that we are focusing on, 50% of pupil premium student in year 7 and year 6 also are on the SEN register, 33% of pupils premium students in year 5 are on the SEN register. </w:t>
            </w:r>
          </w:p>
          <w:p w14:paraId="23FF0A5C" w14:textId="7E42BAE1" w:rsidR="008C43D9" w:rsidRDefault="008C43D9" w:rsidP="008C43D9">
            <w:r>
              <w:lastRenderedPageBreak/>
              <w:t>The behaviour and engagement of pupil premium students continues to be mostly good, and where extra support for pupil’s academic, emotional and social well-being is required, support structures and interventions have been put in place</w:t>
            </w:r>
            <w:r w:rsidR="00660882">
              <w:t xml:space="preserve"> and are under constant review</w:t>
            </w:r>
            <w:r>
              <w:t xml:space="preserve">. We feel that this continues to be a priority moving into the next academic year to meet the needs of individual pupils. </w:t>
            </w:r>
          </w:p>
          <w:p w14:paraId="583E4087" w14:textId="395F94DF" w:rsidR="008C43D9" w:rsidRDefault="008C43D9" w:rsidP="008C43D9">
            <w:r>
              <w:t>Parental engagement has seen a decline over the past year or so, particularly due to restrictions in place, minimising the opportunities for parents to come in to school, and so our plan reflects the need to reinstate these bonds between school and home</w:t>
            </w:r>
            <w:r w:rsidR="00660882">
              <w:t>, but working within the current government guidelines with regards to Covid-19.</w:t>
            </w:r>
          </w:p>
        </w:tc>
      </w:tr>
    </w:tbl>
    <w:p w14:paraId="60EAAA4C" w14:textId="77777777" w:rsidR="00660882" w:rsidRDefault="00660882">
      <w:pPr>
        <w:pStyle w:val="Heading2"/>
        <w:spacing w:before="600"/>
      </w:pPr>
    </w:p>
    <w:p w14:paraId="5E482176" w14:textId="22DF05B5" w:rsidR="00E66558" w:rsidRDefault="009D71E8">
      <w:pPr>
        <w:pStyle w:val="Heading2"/>
        <w:spacing w:before="600"/>
      </w:pPr>
      <w:r>
        <w:t>Externally provided programmes</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5E9216E"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70BD8C8"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4C8859C8" w14:textId="77777777" w:rsidR="00E66558" w:rsidRDefault="009D71E8">
            <w:pPr>
              <w:pStyle w:val="TableHeader"/>
              <w:jc w:val="left"/>
            </w:pPr>
            <w:r>
              <w:t>Provider</w:t>
            </w:r>
          </w:p>
        </w:tc>
      </w:tr>
      <w:tr w:rsidR="00E66558" w14:paraId="311DD8A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B42F48" w14:textId="478937FB" w:rsidR="00E66558" w:rsidRDefault="00BF1D5B">
            <w:pPr>
              <w:pStyle w:val="TableRow"/>
            </w:pPr>
            <w:r>
              <w:t xml:space="preserve">ELSA training (Emotional Literacy Support Assistant)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044DBE" w14:textId="77777777" w:rsidR="00E66558" w:rsidRDefault="00BF1D5B">
            <w:pPr>
              <w:pStyle w:val="TableRowCentered"/>
              <w:jc w:val="left"/>
            </w:pPr>
            <w:r>
              <w:t>Lincolnshire Psychology Service provided this training.</w:t>
            </w:r>
          </w:p>
          <w:p w14:paraId="68C62E69" w14:textId="5769BD66" w:rsidR="00BF1D5B" w:rsidRDefault="00BF1D5B">
            <w:pPr>
              <w:pStyle w:val="TableRowCentered"/>
              <w:jc w:val="left"/>
            </w:pPr>
            <w:r>
              <w:t xml:space="preserve">It is an intensive training programme </w:t>
            </w:r>
            <w:r w:rsidR="00482733">
              <w:t>lasting for 5 weeks.  It provides ELSAs with a robust understanding of social, emotional and mental health needs.</w:t>
            </w:r>
          </w:p>
          <w:p w14:paraId="55A7C297" w14:textId="77777777" w:rsidR="00482733" w:rsidRDefault="00482733">
            <w:pPr>
              <w:pStyle w:val="TableRowCentered"/>
              <w:jc w:val="left"/>
            </w:pPr>
            <w:r>
              <w:t>The training covers areas such as understanding and managing emotions, effective peer relationships and bereavement and loss.</w:t>
            </w:r>
          </w:p>
          <w:p w14:paraId="4A86D172" w14:textId="563E6AA8" w:rsidR="00482733" w:rsidRDefault="00482733">
            <w:pPr>
              <w:pStyle w:val="TableRowCentered"/>
              <w:jc w:val="left"/>
            </w:pPr>
            <w:r>
              <w:t>ELSAs can plan and implement bespoke individual or group interventions.</w:t>
            </w:r>
          </w:p>
        </w:tc>
      </w:tr>
      <w:tr w:rsidR="00E66558" w14:paraId="17194724"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D817E" w14:textId="3B84BC79" w:rsidR="00E66558" w:rsidRDefault="00482733">
            <w:pPr>
              <w:pStyle w:val="TableRow"/>
            </w:pPr>
            <w:r>
              <w:t>Feelings Detectives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1377FF" w14:textId="77777777" w:rsidR="00E66558" w:rsidRDefault="00482733">
            <w:pPr>
              <w:pStyle w:val="TableRowCentered"/>
              <w:jc w:val="left"/>
            </w:pPr>
            <w:r>
              <w:t>Provided by Lincolnshire Psychology Service.</w:t>
            </w:r>
          </w:p>
          <w:p w14:paraId="5BAAC304" w14:textId="3F72DB9D" w:rsidR="00482733" w:rsidRDefault="00482733">
            <w:pPr>
              <w:pStyle w:val="TableRowCentered"/>
              <w:jc w:val="left"/>
            </w:pPr>
            <w:r>
              <w:t xml:space="preserve">The intervention is a 12-week coping skills programme designed for 7 – </w:t>
            </w:r>
            <w:proofErr w:type="gramStart"/>
            <w:r>
              <w:t>13 year</w:t>
            </w:r>
            <w:proofErr w:type="gramEnd"/>
            <w:r>
              <w:t xml:space="preserve"> olds (particularly for this with communication and interaction difficulties, including ASD).  </w:t>
            </w:r>
          </w:p>
          <w:p w14:paraId="5C299C96" w14:textId="77777777" w:rsidR="00482733" w:rsidRDefault="00482733">
            <w:pPr>
              <w:pStyle w:val="TableRowCentered"/>
              <w:jc w:val="left"/>
            </w:pPr>
            <w:r>
              <w:t>The programme teaches children how to manage anxiety using cognitive behavioural therapy (CBT).</w:t>
            </w:r>
          </w:p>
          <w:p w14:paraId="5E2D9E28" w14:textId="345FD98C" w:rsidR="00482733" w:rsidRDefault="00482733" w:rsidP="00482733">
            <w:pPr>
              <w:pStyle w:val="TableRowCentered"/>
              <w:ind w:left="0"/>
              <w:jc w:val="left"/>
            </w:pPr>
          </w:p>
        </w:tc>
      </w:tr>
      <w:tr w:rsidR="00482733" w14:paraId="154FC71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EF909D" w14:textId="5039DC52" w:rsidR="00482733" w:rsidRDefault="00482733">
            <w:pPr>
              <w:pStyle w:val="TableRow"/>
            </w:pPr>
            <w:r>
              <w:t>FRIENDS for Life Intervention by Paula Bartlett</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C9E969" w14:textId="77777777" w:rsidR="00482733" w:rsidRDefault="00482733">
            <w:pPr>
              <w:pStyle w:val="TableRowCentered"/>
              <w:jc w:val="left"/>
            </w:pPr>
            <w:r>
              <w:t>Training provided by The Psychology Tree’.</w:t>
            </w:r>
          </w:p>
          <w:p w14:paraId="3B0ACCD9" w14:textId="77777777" w:rsidR="00482733" w:rsidRDefault="00482733">
            <w:pPr>
              <w:pStyle w:val="TableRowCentered"/>
              <w:jc w:val="left"/>
            </w:pPr>
            <w:r>
              <w:t xml:space="preserve">FRIENDS for life is a social skills and resilience curriculum that is an effective told set to prevent anxiety in children </w:t>
            </w:r>
            <w:r>
              <w:lastRenderedPageBreak/>
              <w:t>and to help them bounce back from adversity:</w:t>
            </w:r>
          </w:p>
          <w:p w14:paraId="03F4497C" w14:textId="77777777" w:rsidR="00482733" w:rsidRDefault="00482733" w:rsidP="00482733">
            <w:pPr>
              <w:pStyle w:val="TableRowCentered"/>
              <w:jc w:val="left"/>
            </w:pPr>
            <w:r>
              <w:t>Feelings (talk about your feelings and care about other people’s feelings)</w:t>
            </w:r>
          </w:p>
          <w:p w14:paraId="4DB3BB64" w14:textId="77777777" w:rsidR="00482733" w:rsidRDefault="00482733" w:rsidP="00482733">
            <w:pPr>
              <w:pStyle w:val="TableRowCentered"/>
              <w:jc w:val="left"/>
            </w:pPr>
            <w:r>
              <w:t>Relax (do “milkshake” breathing, have some quiet time)</w:t>
            </w:r>
          </w:p>
          <w:p w14:paraId="0328BEA7" w14:textId="77777777" w:rsidR="00482733" w:rsidRDefault="00482733" w:rsidP="00482733">
            <w:pPr>
              <w:pStyle w:val="TableRowCentered"/>
              <w:jc w:val="left"/>
            </w:pPr>
            <w:r>
              <w:t>I can try! (we can all try our best)</w:t>
            </w:r>
          </w:p>
          <w:p w14:paraId="4D26BF8B" w14:textId="4CD05163" w:rsidR="00482733" w:rsidRDefault="00482733" w:rsidP="00482733">
            <w:pPr>
              <w:pStyle w:val="TableRowCentered"/>
              <w:jc w:val="left"/>
            </w:pPr>
            <w:r>
              <w:t>Encourage (step plans to happy home)</w:t>
            </w:r>
          </w:p>
          <w:p w14:paraId="628F1E26" w14:textId="6ECF1A41" w:rsidR="00482733" w:rsidRDefault="00482733" w:rsidP="00482733">
            <w:pPr>
              <w:pStyle w:val="TableRowCentered"/>
              <w:jc w:val="left"/>
            </w:pPr>
            <w:r>
              <w:t>Nurture (quality time together doing fun activities)</w:t>
            </w:r>
          </w:p>
          <w:p w14:paraId="278482CE" w14:textId="77777777" w:rsidR="00482733" w:rsidRDefault="00482733" w:rsidP="005D7321">
            <w:pPr>
              <w:pStyle w:val="TableRowCentered"/>
              <w:jc w:val="left"/>
            </w:pPr>
            <w:r>
              <w:t>Don’t forget – be brave! (practice skills everyday with friends /family)</w:t>
            </w:r>
          </w:p>
          <w:p w14:paraId="718BA542" w14:textId="219ADB00" w:rsidR="00482733" w:rsidRDefault="00482733" w:rsidP="00482733">
            <w:pPr>
              <w:pStyle w:val="TableRowCentered"/>
              <w:jc w:val="left"/>
            </w:pPr>
            <w:r>
              <w:t>Stay happy</w:t>
            </w:r>
          </w:p>
        </w:tc>
      </w:tr>
      <w:tr w:rsidR="005D7321" w14:paraId="3027F65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17DAE8" w14:textId="6F3028E1" w:rsidR="005D7321" w:rsidRDefault="005D7321">
            <w:pPr>
              <w:pStyle w:val="TableRow"/>
            </w:pPr>
            <w:r>
              <w:lastRenderedPageBreak/>
              <w:t xml:space="preserve">Times Table </w:t>
            </w:r>
            <w:proofErr w:type="spellStart"/>
            <w:r>
              <w:t>Rockstars</w:t>
            </w:r>
            <w:proofErr w:type="spellEnd"/>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35C734" w14:textId="68E2635F" w:rsidR="005D7321" w:rsidRDefault="005D7321">
            <w:pPr>
              <w:pStyle w:val="TableRowCentered"/>
              <w:jc w:val="left"/>
            </w:pPr>
            <w:r>
              <w:t xml:space="preserve">A fun and motivational </w:t>
            </w:r>
            <w:proofErr w:type="gramStart"/>
            <w:r>
              <w:t>computer based</w:t>
            </w:r>
            <w:proofErr w:type="gramEnd"/>
            <w:r>
              <w:t xml:space="preserve"> programme which can be accessed at home and at school to build fluency with times tables.</w:t>
            </w:r>
          </w:p>
        </w:tc>
      </w:tr>
      <w:tr w:rsidR="005D7321" w14:paraId="1BED7768"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7764B1" w14:textId="2DB9F1D2" w:rsidR="005D7321" w:rsidRDefault="005D7321">
            <w:pPr>
              <w:pStyle w:val="TableRow"/>
            </w:pPr>
            <w:r>
              <w:t>Playground trim trail and markings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D37A1" w14:textId="77777777" w:rsidR="005D7321" w:rsidRDefault="005D7321">
            <w:pPr>
              <w:pStyle w:val="TableRowCentered"/>
              <w:jc w:val="left"/>
            </w:pPr>
            <w:r>
              <w:t>Installed to encourage physical activity and fitness which is known to support brain activity and well-being.</w:t>
            </w:r>
          </w:p>
          <w:p w14:paraId="595E90FF" w14:textId="74CD66E8" w:rsidR="005D7321" w:rsidRDefault="005D7321">
            <w:pPr>
              <w:pStyle w:val="TableRowCentered"/>
              <w:jc w:val="left"/>
            </w:pPr>
            <w:r>
              <w:t>Playground markings are physical circuits where children follow them.  These are used to help with transitions between unstructured time and learning and are also beneficial for brain break.</w:t>
            </w:r>
          </w:p>
        </w:tc>
      </w:tr>
    </w:tbl>
    <w:p w14:paraId="3FCAE50E" w14:textId="77777777" w:rsidR="00E66558" w:rsidRDefault="009D71E8">
      <w:pPr>
        <w:pStyle w:val="Heading2"/>
        <w:spacing w:before="600"/>
      </w:pPr>
      <w:r>
        <w:t>Service pupil premium funding (optional)</w:t>
      </w:r>
    </w:p>
    <w:p w14:paraId="65C20DAB"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63D70B01"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6093532D" w14:textId="77777777" w:rsidR="00E66558" w:rsidRDefault="009D71E8">
            <w:pPr>
              <w:pStyle w:val="TableHeader"/>
              <w:jc w:val="left"/>
            </w:pPr>
            <w:bookmarkStart w:id="18"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0EEAE16F" w14:textId="77777777" w:rsidR="00E66558" w:rsidRDefault="009D71E8">
            <w:pPr>
              <w:pStyle w:val="TableHeader"/>
              <w:jc w:val="left"/>
            </w:pPr>
            <w:r>
              <w:rPr>
                <w:bCs/>
              </w:rPr>
              <w:t xml:space="preserve">Details </w:t>
            </w:r>
          </w:p>
        </w:tc>
      </w:tr>
      <w:tr w:rsidR="00E66558" w14:paraId="14072C8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CE219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1ABE77" w14:textId="1E52376C" w:rsidR="00E66558" w:rsidRDefault="00883B15">
            <w:pPr>
              <w:pStyle w:val="TableRowCentered"/>
              <w:jc w:val="left"/>
            </w:pPr>
            <w:r>
              <w:t xml:space="preserve">Service premium was used, alongside pupil premium, to support children with access to IT equipment to enable home learning.  </w:t>
            </w:r>
          </w:p>
          <w:p w14:paraId="0CF414DA" w14:textId="77777777" w:rsidR="00883B15" w:rsidRDefault="00883B15">
            <w:pPr>
              <w:pStyle w:val="TableRowCentered"/>
              <w:jc w:val="left"/>
            </w:pPr>
            <w:r>
              <w:t xml:space="preserve">Service premium was also spent, alongside pupil premium, on training teaching assistants on social and emotion interventions, through the Educational Psychology service.  </w:t>
            </w:r>
            <w:r>
              <w:br/>
              <w:t>Friends for Life cognitive behavioural therapy programme</w:t>
            </w:r>
          </w:p>
          <w:p w14:paraId="6296E0AF" w14:textId="77777777" w:rsidR="00D72B17" w:rsidRDefault="00D72B17" w:rsidP="00D72B17">
            <w:pPr>
              <w:pStyle w:val="TableRowCentered"/>
              <w:jc w:val="left"/>
            </w:pPr>
            <w:r>
              <w:t>Emotional Literacy Support Assistant (ELSA) training.</w:t>
            </w:r>
          </w:p>
          <w:p w14:paraId="01CF7418" w14:textId="77777777" w:rsidR="00D72B17" w:rsidRDefault="00D72B17" w:rsidP="00D72B17">
            <w:pPr>
              <w:pStyle w:val="TableRowCentered"/>
              <w:jc w:val="left"/>
            </w:pPr>
            <w:r>
              <w:lastRenderedPageBreak/>
              <w:t xml:space="preserve">Teaching staff were also enabled to access training on trauma-informed practices.  </w:t>
            </w:r>
          </w:p>
          <w:p w14:paraId="3DEBA434" w14:textId="2F7049E4" w:rsidR="00D72B17" w:rsidRDefault="00D72B17" w:rsidP="00D72B17">
            <w:pPr>
              <w:pStyle w:val="TableRowCentered"/>
              <w:jc w:val="left"/>
            </w:pPr>
            <w:r>
              <w:t>PP coordinator and PSHE coordinator created a scheme of work incorporating these principles ready for the phased return to school.</w:t>
            </w:r>
          </w:p>
        </w:tc>
      </w:tr>
      <w:tr w:rsidR="00E66558" w14:paraId="4B2D5E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43A4AF" w14:textId="77777777" w:rsidR="00E66558" w:rsidRDefault="009D71E8">
            <w:pPr>
              <w:pStyle w:val="TableRow"/>
            </w:pPr>
            <w:r>
              <w:rPr>
                <w:color w:val="000000"/>
                <w:sz w:val="22"/>
              </w:rPr>
              <w:lastRenderedPageBreak/>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690C8" w14:textId="77777777" w:rsidR="00E66558" w:rsidRDefault="00D72B17">
            <w:pPr>
              <w:pStyle w:val="TableRowCentered"/>
              <w:jc w:val="left"/>
            </w:pPr>
            <w:r>
              <w:t>All children across the school had access to high quality and reliable IT equipment to support their learning at home and so this was not a barrier for any of our learners during the lockdowns.  Moving forward, children now have access to high quality IT equipment in school.  This equipment is often used to support interventions.</w:t>
            </w:r>
          </w:p>
          <w:p w14:paraId="2811BA86" w14:textId="216C80B8" w:rsidR="00D72B17" w:rsidRDefault="00D72B17">
            <w:pPr>
              <w:pStyle w:val="TableRowCentered"/>
              <w:jc w:val="left"/>
            </w:pPr>
            <w:r>
              <w:t>Many children have returned to school – including SPP children – having had difficult experiences through 2019-2021.  This has affected children in a whole variety of ways.  Many children have needed access to social and emotional support: some have needed short interactions with highly skills TAs whilst others have needed a programme of support such as Feelings Detectives.  Having used the funding for this training has meant that all children can access high quality emotional support when they need it and from a person the know and trust.</w:t>
            </w:r>
          </w:p>
        </w:tc>
      </w:tr>
      <w:bookmarkEnd w:id="18"/>
    </w:tbl>
    <w:p w14:paraId="26897AF6" w14:textId="77777777" w:rsidR="00E66558" w:rsidRDefault="00E66558"/>
    <w:p w14:paraId="033F0829" w14:textId="77777777" w:rsidR="00E66558" w:rsidRDefault="00E66558">
      <w:pPr>
        <w:spacing w:after="0" w:line="240" w:lineRule="auto"/>
      </w:pPr>
    </w:p>
    <w:p w14:paraId="2428C9BD"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0345D71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DD3DBE" w14:textId="77777777" w:rsidR="00660882" w:rsidRDefault="00660882" w:rsidP="00660882">
            <w:pPr>
              <w:suppressAutoHyphens w:val="0"/>
              <w:spacing w:before="120" w:after="120"/>
              <w:rPr>
                <w:rFonts w:cs="Arial"/>
                <w:iCs/>
                <w:color w:val="auto"/>
                <w:lang w:eastAsia="en-US"/>
              </w:rPr>
            </w:pPr>
            <w:r>
              <w:rPr>
                <w:rFonts w:cs="Arial"/>
                <w:iCs/>
                <w:color w:val="auto"/>
                <w:lang w:eastAsia="en-US"/>
              </w:rPr>
              <w:t xml:space="preserve">Our pupil premium strategy is additionally compensated through the everyday work we do in the classroom, with classroom practitioners made fully aware of pupil premium students in their class, and where required additional support structures are put in place to help them achieved to their full potential. Furthermore, we also have additional actions in place to meet the needs of all our pupils, including those in receipt of pupil premium funding: </w:t>
            </w:r>
          </w:p>
          <w:p w14:paraId="009689CE" w14:textId="77777777" w:rsidR="00660882" w:rsidRDefault="00660882" w:rsidP="00660882">
            <w:pPr>
              <w:pStyle w:val="ListParagraph"/>
              <w:numPr>
                <w:ilvl w:val="0"/>
                <w:numId w:val="15"/>
              </w:numPr>
              <w:suppressAutoHyphens w:val="0"/>
              <w:spacing w:before="120" w:after="120"/>
              <w:rPr>
                <w:rFonts w:cs="Arial"/>
                <w:iCs/>
                <w:color w:val="auto"/>
                <w:lang w:eastAsia="en-US"/>
              </w:rPr>
            </w:pPr>
            <w:r>
              <w:rPr>
                <w:rFonts w:cs="Arial"/>
                <w:iCs/>
                <w:color w:val="auto"/>
                <w:lang w:eastAsia="en-US"/>
              </w:rPr>
              <w:t xml:space="preserve">A planned structure of interventions </w:t>
            </w:r>
            <w:proofErr w:type="gramStart"/>
            <w:r>
              <w:rPr>
                <w:rFonts w:cs="Arial"/>
                <w:iCs/>
                <w:color w:val="auto"/>
                <w:lang w:eastAsia="en-US"/>
              </w:rPr>
              <w:t>are</w:t>
            </w:r>
            <w:proofErr w:type="gramEnd"/>
            <w:r>
              <w:rPr>
                <w:rFonts w:cs="Arial"/>
                <w:iCs/>
                <w:color w:val="auto"/>
                <w:lang w:eastAsia="en-US"/>
              </w:rPr>
              <w:t xml:space="preserve"> in place, which meet the needs of pupils both academically and socially/emotionally </w:t>
            </w:r>
          </w:p>
          <w:p w14:paraId="2A3146E7" w14:textId="77777777" w:rsidR="00660882" w:rsidRDefault="00660882" w:rsidP="00660882">
            <w:pPr>
              <w:pStyle w:val="ListParagraph"/>
              <w:numPr>
                <w:ilvl w:val="0"/>
                <w:numId w:val="15"/>
              </w:numPr>
              <w:suppressAutoHyphens w:val="0"/>
              <w:spacing w:before="120" w:after="120"/>
              <w:rPr>
                <w:rFonts w:cs="Arial"/>
                <w:iCs/>
                <w:color w:val="auto"/>
                <w:lang w:eastAsia="en-US"/>
              </w:rPr>
            </w:pPr>
            <w:r>
              <w:rPr>
                <w:rFonts w:cs="Arial"/>
                <w:iCs/>
                <w:color w:val="auto"/>
                <w:lang w:eastAsia="en-US"/>
              </w:rPr>
              <w:t>Counselling services are offered to all pupils identified as requiring them.</w:t>
            </w:r>
          </w:p>
          <w:p w14:paraId="3F79E60F" w14:textId="6F318A8F" w:rsidR="00660882" w:rsidRDefault="00660882" w:rsidP="00660882">
            <w:pPr>
              <w:pStyle w:val="ListParagraph"/>
              <w:numPr>
                <w:ilvl w:val="0"/>
                <w:numId w:val="16"/>
              </w:numPr>
              <w:suppressAutoHyphens w:val="0"/>
              <w:spacing w:before="60" w:after="60"/>
              <w:ind w:left="714" w:hanging="357"/>
              <w:rPr>
                <w:rFonts w:cs="Arial"/>
                <w:iCs/>
                <w:color w:val="auto"/>
                <w:lang w:eastAsia="en-US"/>
              </w:rPr>
            </w:pPr>
            <w:r>
              <w:rPr>
                <w:color w:val="auto"/>
              </w:rPr>
              <w:t xml:space="preserve">Utilising a </w:t>
            </w:r>
            <w:hyperlink r:id="rId27" w:history="1">
              <w:r>
                <w:rPr>
                  <w:rStyle w:val="Hyperlink"/>
                  <w:color w:val="0070C0"/>
                </w:rPr>
                <w:t>DfE grant to train a senior mental health lead</w:t>
              </w:r>
            </w:hyperlink>
            <w:r>
              <w:rPr>
                <w:color w:val="auto"/>
              </w:rPr>
              <w:t xml:space="preserve">. </w:t>
            </w:r>
            <w:r>
              <w:rPr>
                <w:color w:val="auto"/>
              </w:rPr>
              <w:br/>
            </w:r>
            <w:r w:rsidR="00EE0FB9">
              <w:rPr>
                <w:color w:val="auto"/>
              </w:rPr>
              <w:t xml:space="preserve">we have chosen the Anna Freud SMHLT because it puts children, young people and families at the heart of everything; is committed to discovering and sharing the best way to help children, young people, families, carers and professionals affected by mental health problems; and aims to strengthen impact through collaboration and </w:t>
            </w:r>
            <w:proofErr w:type="spellStart"/>
            <w:r w:rsidR="00EE0FB9">
              <w:rPr>
                <w:color w:val="auto"/>
              </w:rPr>
              <w:t>throu</w:t>
            </w:r>
            <w:proofErr w:type="spellEnd"/>
            <w:r w:rsidR="00EE0FB9">
              <w:rPr>
                <w:color w:val="auto"/>
              </w:rPr>
              <w:t xml:space="preserve"> </w:t>
            </w:r>
            <w:proofErr w:type="spellStart"/>
            <w:r w:rsidR="00EE0FB9">
              <w:rPr>
                <w:color w:val="auto"/>
              </w:rPr>
              <w:t>parternship</w:t>
            </w:r>
            <w:proofErr w:type="spellEnd"/>
            <w:r w:rsidR="00EE0FB9">
              <w:rPr>
                <w:color w:val="auto"/>
              </w:rPr>
              <w:t xml:space="preserve"> – all three </w:t>
            </w:r>
            <w:proofErr w:type="spellStart"/>
            <w:r w:rsidR="00EE0FB9">
              <w:rPr>
                <w:color w:val="auto"/>
              </w:rPr>
              <w:t>pricniples</w:t>
            </w:r>
            <w:proofErr w:type="spellEnd"/>
            <w:r w:rsidR="00EE0FB9">
              <w:rPr>
                <w:color w:val="auto"/>
              </w:rPr>
              <w:t xml:space="preserve"> which resonate most closely with that of our school.</w:t>
            </w:r>
          </w:p>
          <w:p w14:paraId="427BA022" w14:textId="47DA689A" w:rsidR="00660882" w:rsidRDefault="00660882" w:rsidP="00660882">
            <w:pPr>
              <w:pStyle w:val="ListParagraph"/>
              <w:numPr>
                <w:ilvl w:val="0"/>
                <w:numId w:val="16"/>
              </w:numPr>
              <w:suppressAutoHyphens w:val="0"/>
              <w:spacing w:before="60" w:after="120"/>
              <w:ind w:left="714" w:hanging="357"/>
              <w:rPr>
                <w:iCs/>
              </w:rPr>
            </w:pPr>
            <w:r>
              <w:rPr>
                <w:iCs/>
              </w:rPr>
              <w:t>We offer a range of extra-curricular activities focusing specifically on developing engagement and confident in the arts, sports and technology. We encourage ALL children to participate and would fund access for any PP child for whom this was creating a barrier.</w:t>
            </w:r>
          </w:p>
          <w:p w14:paraId="1BBB0FDF" w14:textId="77777777" w:rsidR="00660882" w:rsidRDefault="00660882" w:rsidP="00660882">
            <w:pPr>
              <w:suppressAutoHyphens w:val="0"/>
              <w:spacing w:before="60" w:after="120"/>
              <w:rPr>
                <w:iCs/>
              </w:rPr>
            </w:pPr>
            <w:r>
              <w:rPr>
                <w:iCs/>
              </w:rPr>
              <w:t xml:space="preserve">Improving the outcomes of disadvantaged pupils is at the heart of everything we do. When undertaking work </w:t>
            </w:r>
            <w:proofErr w:type="spellStart"/>
            <w:r>
              <w:rPr>
                <w:iCs/>
              </w:rPr>
              <w:t>scrutinies</w:t>
            </w:r>
            <w:proofErr w:type="spellEnd"/>
            <w:r>
              <w:rPr>
                <w:iCs/>
              </w:rPr>
              <w:t xml:space="preserve">, we ensure that pupil premium students are always included within our selection of work- this enables us to triangulate the data, planning and books to develop a wider picture of the attainment and progress our pupil premium students make.  </w:t>
            </w:r>
          </w:p>
          <w:p w14:paraId="0A1C85CE" w14:textId="725C977B" w:rsidR="00E66558" w:rsidRDefault="00660882" w:rsidP="00660882">
            <w:pPr>
              <w:spacing w:before="120" w:after="120"/>
              <w:rPr>
                <w:i/>
                <w:iCs/>
              </w:rPr>
            </w:pPr>
            <w:r>
              <w:rPr>
                <w:iCs/>
              </w:rPr>
              <w:t xml:space="preserve">At Branston Junior Academy, we aim to build a picture of the whole child. By doing this, we are able to focus on the individual needs of our pupils and we use part of our pupil premium funding to support those pupils who may have additional needs both inside and outside the classroom to further extend the support our school can offer to disadvantaged pupils, in order to narrow the attainment gap and improve the outcomes for these children. </w:t>
            </w:r>
          </w:p>
        </w:tc>
      </w:tr>
      <w:bookmarkEnd w:id="15"/>
      <w:bookmarkEnd w:id="16"/>
      <w:bookmarkEnd w:id="17"/>
    </w:tbl>
    <w:p w14:paraId="2959BAD1" w14:textId="77777777" w:rsidR="00E66558" w:rsidRDefault="00E66558"/>
    <w:sectPr w:rsidR="00E66558">
      <w:headerReference w:type="default" r:id="rId28"/>
      <w:footerReference w:type="default" r:id="rId29"/>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A78765" w14:textId="77777777" w:rsidR="0057771D" w:rsidRDefault="0057771D">
      <w:pPr>
        <w:spacing w:after="0" w:line="240" w:lineRule="auto"/>
      </w:pPr>
      <w:r>
        <w:separator/>
      </w:r>
    </w:p>
  </w:endnote>
  <w:endnote w:type="continuationSeparator" w:id="0">
    <w:p w14:paraId="3618705F" w14:textId="77777777" w:rsidR="0057771D" w:rsidRDefault="00577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DE882D"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78EB7" w14:textId="77777777" w:rsidR="0057771D" w:rsidRDefault="0057771D">
      <w:pPr>
        <w:spacing w:after="0" w:line="240" w:lineRule="auto"/>
      </w:pPr>
      <w:r>
        <w:separator/>
      </w:r>
    </w:p>
  </w:footnote>
  <w:footnote w:type="continuationSeparator" w:id="0">
    <w:p w14:paraId="3CAC3E69" w14:textId="77777777" w:rsidR="0057771D" w:rsidRDefault="005777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1857B3" w14:textId="77777777" w:rsidR="005E28A4" w:rsidRDefault="00482F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90FAB"/>
    <w:multiLevelType w:val="hybridMultilevel"/>
    <w:tmpl w:val="2C062F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D190D52"/>
    <w:multiLevelType w:val="hybridMultilevel"/>
    <w:tmpl w:val="78BC1F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5"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7"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2"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3"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5" w15:restartNumberingAfterBreak="0">
    <w:nsid w:val="7D197B66"/>
    <w:multiLevelType w:val="hybridMultilevel"/>
    <w:tmpl w:val="9C38A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7"/>
  </w:num>
  <w:num w:numId="5">
    <w:abstractNumId w:val="1"/>
  </w:num>
  <w:num w:numId="6">
    <w:abstractNumId w:val="8"/>
  </w:num>
  <w:num w:numId="7">
    <w:abstractNumId w:val="10"/>
  </w:num>
  <w:num w:numId="8">
    <w:abstractNumId w:val="14"/>
  </w:num>
  <w:num w:numId="9">
    <w:abstractNumId w:val="12"/>
  </w:num>
  <w:num w:numId="10">
    <w:abstractNumId w:val="11"/>
  </w:num>
  <w:num w:numId="11">
    <w:abstractNumId w:val="4"/>
  </w:num>
  <w:num w:numId="12">
    <w:abstractNumId w:val="13"/>
  </w:num>
  <w:num w:numId="13">
    <w:abstractNumId w:val="9"/>
  </w:num>
  <w:num w:numId="14">
    <w:abstractNumId w:val="15"/>
  </w:num>
  <w:num w:numId="15">
    <w:abstractNumId w:val="2"/>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267A4"/>
    <w:rsid w:val="00066B73"/>
    <w:rsid w:val="000F475E"/>
    <w:rsid w:val="00120AB1"/>
    <w:rsid w:val="00140643"/>
    <w:rsid w:val="001F6D74"/>
    <w:rsid w:val="00233F5C"/>
    <w:rsid w:val="00292EC6"/>
    <w:rsid w:val="002A7758"/>
    <w:rsid w:val="003075FA"/>
    <w:rsid w:val="00365F68"/>
    <w:rsid w:val="004044AA"/>
    <w:rsid w:val="00482733"/>
    <w:rsid w:val="00482F78"/>
    <w:rsid w:val="004B06D3"/>
    <w:rsid w:val="0057771D"/>
    <w:rsid w:val="005921AD"/>
    <w:rsid w:val="005C7247"/>
    <w:rsid w:val="005D7321"/>
    <w:rsid w:val="00651594"/>
    <w:rsid w:val="00660882"/>
    <w:rsid w:val="00690B87"/>
    <w:rsid w:val="006E7FB1"/>
    <w:rsid w:val="006F5020"/>
    <w:rsid w:val="00741B9E"/>
    <w:rsid w:val="0074595A"/>
    <w:rsid w:val="007C2F04"/>
    <w:rsid w:val="007E3EA5"/>
    <w:rsid w:val="007F4AFE"/>
    <w:rsid w:val="00814E64"/>
    <w:rsid w:val="008177D9"/>
    <w:rsid w:val="008302EE"/>
    <w:rsid w:val="00870B96"/>
    <w:rsid w:val="00883B15"/>
    <w:rsid w:val="008B15F5"/>
    <w:rsid w:val="008C43D9"/>
    <w:rsid w:val="00902459"/>
    <w:rsid w:val="00924C31"/>
    <w:rsid w:val="00962BC0"/>
    <w:rsid w:val="009D71E8"/>
    <w:rsid w:val="00A36F3E"/>
    <w:rsid w:val="00A51CE7"/>
    <w:rsid w:val="00A60DFD"/>
    <w:rsid w:val="00AE265F"/>
    <w:rsid w:val="00BA2774"/>
    <w:rsid w:val="00BC1EB2"/>
    <w:rsid w:val="00BC7A75"/>
    <w:rsid w:val="00BD6D73"/>
    <w:rsid w:val="00BF1D5B"/>
    <w:rsid w:val="00C074DE"/>
    <w:rsid w:val="00C176C0"/>
    <w:rsid w:val="00C57A97"/>
    <w:rsid w:val="00CE3B6F"/>
    <w:rsid w:val="00D33FE5"/>
    <w:rsid w:val="00D72B17"/>
    <w:rsid w:val="00E66558"/>
    <w:rsid w:val="00EE0FB9"/>
    <w:rsid w:val="00F00E81"/>
    <w:rsid w:val="00FB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14CD3"/>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1582070">
      <w:bodyDiv w:val="1"/>
      <w:marLeft w:val="0"/>
      <w:marRight w:val="0"/>
      <w:marTop w:val="0"/>
      <w:marBottom w:val="0"/>
      <w:divBdr>
        <w:top w:val="none" w:sz="0" w:space="0" w:color="auto"/>
        <w:left w:val="none" w:sz="0" w:space="0" w:color="auto"/>
        <w:bottom w:val="none" w:sz="0" w:space="0" w:color="auto"/>
        <w:right w:val="none" w:sz="0" w:space="0" w:color="auto"/>
      </w:divBdr>
    </w:div>
    <w:div w:id="1979216454">
      <w:bodyDiv w:val="1"/>
      <w:marLeft w:val="0"/>
      <w:marRight w:val="0"/>
      <w:marTop w:val="0"/>
      <w:marBottom w:val="0"/>
      <w:divBdr>
        <w:top w:val="none" w:sz="0" w:space="0" w:color="auto"/>
        <w:left w:val="none" w:sz="0" w:space="0" w:color="auto"/>
        <w:bottom w:val="none" w:sz="0" w:space="0" w:color="auto"/>
        <w:right w:val="none" w:sz="0" w:space="0" w:color="auto"/>
      </w:divBdr>
    </w:div>
    <w:div w:id="20174920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endowmentfoundation.org.uk/education-evidence/teaching-learning-toolkit" TargetMode="External"/><Relationship Id="rId18" Type="http://schemas.openxmlformats.org/officeDocument/2006/relationships/hyperlink" Target="https://educationendowmentfoundation.org.uk/education-evidence/teaching-learning-toolkit" TargetMode="External"/><Relationship Id="rId26" Type="http://schemas.openxmlformats.org/officeDocument/2006/relationships/hyperlink" Target="https://educationendowmentfoundation.org.uk/education-evidence/teaching-learning-toolkit" TargetMode="External"/><Relationship Id="rId3" Type="http://schemas.openxmlformats.org/officeDocument/2006/relationships/customXml" Target="../customXml/item3.xml"/><Relationship Id="rId21" Type="http://schemas.openxmlformats.org/officeDocument/2006/relationships/hyperlink" Target="https://educationendowmentfoundation.org.uk/education-evidence/teaching-learning-toolkit" TargetMode="External"/><Relationship Id="rId7" Type="http://schemas.openxmlformats.org/officeDocument/2006/relationships/webSettings" Target="webSettings.xml"/><Relationship Id="rId12" Type="http://schemas.openxmlformats.org/officeDocument/2006/relationships/hyperlink" Target="https://educationendowmentfoundation.org.uk/education-evidence/teaching-learning-toolkit" TargetMode="External"/><Relationship Id="rId17" Type="http://schemas.openxmlformats.org/officeDocument/2006/relationships/hyperlink" Target="https://educationendowmentfoundation.org.uk/education-evidence/teaching-learning-toolkit" TargetMode="External"/><Relationship Id="rId25" Type="http://schemas.openxmlformats.org/officeDocument/2006/relationships/hyperlink" Target="https://educationendowmentfoundation.org.uk/education-evidence/teaching-learning-toolkit" TargetMode="External"/><Relationship Id="rId2" Type="http://schemas.openxmlformats.org/officeDocument/2006/relationships/customXml" Target="../customXml/item2.xml"/><Relationship Id="rId16" Type="http://schemas.openxmlformats.org/officeDocument/2006/relationships/hyperlink" Target="https://educationendowmentfoundation.org.uk/education-evidence/teaching-learning-toolkit" TargetMode="External"/><Relationship Id="rId20" Type="http://schemas.openxmlformats.org/officeDocument/2006/relationships/hyperlink" Target="https://educationendowmentfoundation.org.uk/education-evidence/teaching-learning-toolkit"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endowmentfoundation.org.uk/education-evidence/teaching-learning-toolkit" TargetMode="External"/><Relationship Id="rId24" Type="http://schemas.openxmlformats.org/officeDocument/2006/relationships/hyperlink" Target="https://educationendowmentfoundation.org.uk/education-evidence/teaching-learning-toolkit" TargetMode="External"/><Relationship Id="rId5" Type="http://schemas.openxmlformats.org/officeDocument/2006/relationships/styles" Target="styles.xml"/><Relationship Id="rId15" Type="http://schemas.openxmlformats.org/officeDocument/2006/relationships/hyperlink" Target="https://educationendowmentfoundation.org.uk/education-evidence/teaching-learning-toolkit" TargetMode="External"/><Relationship Id="rId23" Type="http://schemas.openxmlformats.org/officeDocument/2006/relationships/hyperlink" Target="https://educationendowmentfoundation.org.uk/education-evidence/teaching-learning-toolkit" TargetMode="External"/><Relationship Id="rId28" Type="http://schemas.openxmlformats.org/officeDocument/2006/relationships/header" Target="header1.xml"/><Relationship Id="rId10" Type="http://schemas.openxmlformats.org/officeDocument/2006/relationships/hyperlink" Target="https://educationendowmentfoundation.org.uk/education-evidence/teaching-learning-toolkit" TargetMode="External"/><Relationship Id="rId19" Type="http://schemas.openxmlformats.org/officeDocument/2006/relationships/hyperlink" Target="https://educationendowmentfoundation.org.uk/education-evidence/teaching-learning-toolkit"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ducationendowmentfoundation.org.uk/education-evidence/teaching-learning-toolkit" TargetMode="External"/><Relationship Id="rId22" Type="http://schemas.openxmlformats.org/officeDocument/2006/relationships/hyperlink" Target="https://educationendowmentfoundation.org.uk/education-evidence/teaching-learning-toolkit" TargetMode="External"/><Relationship Id="rId27" Type="http://schemas.openxmlformats.org/officeDocument/2006/relationships/hyperlink" Target="https://www.gov.uk/guidance/senior-mental-health-lead-training"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f3a0ff0f-6fe6-4c78-9b6d-10b8bb3d1d4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8D6C939FE0DFC46AA9BC918048E90D9" ma:contentTypeVersion="15" ma:contentTypeDescription="Create a new document." ma:contentTypeScope="" ma:versionID="8237425a967dfa3bcb04a383aa7ffc23">
  <xsd:schema xmlns:xsd="http://www.w3.org/2001/XMLSchema" xmlns:xs="http://www.w3.org/2001/XMLSchema" xmlns:p="http://schemas.microsoft.com/office/2006/metadata/properties" xmlns:ns3="f3a0ff0f-6fe6-4c78-9b6d-10b8bb3d1d45" xmlns:ns4="3f94ec90-5b3c-4be4-9561-60b8c95d15c9" targetNamespace="http://schemas.microsoft.com/office/2006/metadata/properties" ma:root="true" ma:fieldsID="e126116f47d4305aac92c4b9e513dfb0" ns3:_="" ns4:_="">
    <xsd:import namespace="f3a0ff0f-6fe6-4c78-9b6d-10b8bb3d1d45"/>
    <xsd:import namespace="3f94ec90-5b3c-4be4-9561-60b8c95d15c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0ff0f-6fe6-4c78-9b6d-10b8bb3d1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94ec90-5b3c-4be4-9561-60b8c95d15c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2B7A95-20EF-4ADC-BE8D-7A4B804A2C0C}">
  <ds:schemaRefs>
    <ds:schemaRef ds:uri="http://schemas.microsoft.com/sharepoint/v3/contenttype/forms"/>
  </ds:schemaRefs>
</ds:datastoreItem>
</file>

<file path=customXml/itemProps2.xml><?xml version="1.0" encoding="utf-8"?>
<ds:datastoreItem xmlns:ds="http://schemas.openxmlformats.org/officeDocument/2006/customXml" ds:itemID="{2C304075-334F-4A86-8B0F-4850BB9511F2}">
  <ds:schemaRefs>
    <ds:schemaRef ds:uri="http://schemas.openxmlformats.org/package/2006/metadata/core-properties"/>
    <ds:schemaRef ds:uri="http://schemas.microsoft.com/office/infopath/2007/PartnerControls"/>
    <ds:schemaRef ds:uri="http://purl.org/dc/terms/"/>
    <ds:schemaRef ds:uri="http://schemas.microsoft.com/office/2006/documentManagement/types"/>
    <ds:schemaRef ds:uri="f3a0ff0f-6fe6-4c78-9b6d-10b8bb3d1d45"/>
    <ds:schemaRef ds:uri="http://purl.org/dc/elements/1.1/"/>
    <ds:schemaRef ds:uri="http://schemas.microsoft.com/office/2006/metadata/properties"/>
    <ds:schemaRef ds:uri="3f94ec90-5b3c-4be4-9561-60b8c95d15c9"/>
    <ds:schemaRef ds:uri="http://www.w3.org/XML/1998/namespace"/>
    <ds:schemaRef ds:uri="http://purl.org/dc/dcmitype/"/>
  </ds:schemaRefs>
</ds:datastoreItem>
</file>

<file path=customXml/itemProps3.xml><?xml version="1.0" encoding="utf-8"?>
<ds:datastoreItem xmlns:ds="http://schemas.openxmlformats.org/officeDocument/2006/customXml" ds:itemID="{57F0CE2D-A8C7-4EA4-BF96-27A174DFE8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0ff0f-6fe6-4c78-9b6d-10b8bb3d1d45"/>
    <ds:schemaRef ds:uri="3f94ec90-5b3c-4be4-9561-60b8c95d15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4240</Words>
  <Characters>24171</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DfE external document template</vt:lpstr>
    </vt:vector>
  </TitlesOfParts>
  <Company/>
  <LinksUpToDate>false</LinksUpToDate>
  <CharactersWithSpaces>28355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Louise Perkins</cp:lastModifiedBy>
  <cp:revision>2</cp:revision>
  <cp:lastPrinted>2014-09-17T13:26:00Z</cp:lastPrinted>
  <dcterms:created xsi:type="dcterms:W3CDTF">2023-01-13T14:13:00Z</dcterms:created>
  <dcterms:modified xsi:type="dcterms:W3CDTF">2023-01-13T14:13:00Z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0x010100E8D6C939FE0DFC46AA9BC918048E90D9</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