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C325" w14:textId="6ABD134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4A2440DA" w14:textId="11AE4C5C"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w:t>
      </w:r>
      <w:r w:rsidR="000C354A">
        <w:rPr>
          <w:b w:val="0"/>
          <w:bCs/>
          <w:color w:val="auto"/>
          <w:sz w:val="24"/>
          <w:szCs w:val="24"/>
        </w:rPr>
        <w:t>2024 to 2025</w:t>
      </w:r>
      <w:r>
        <w:rPr>
          <w:b w:val="0"/>
          <w:bCs/>
          <w:color w:val="auto"/>
          <w:sz w:val="24"/>
          <w:szCs w:val="24"/>
        </w:rPr>
        <w:t xml:space="preserve"> academic year) funding to help improve the attainment of our disadvantaged pupils. </w:t>
      </w:r>
    </w:p>
    <w:p w14:paraId="6BD8BFF0"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754844BC"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091"/>
        <w:gridCol w:w="3395"/>
      </w:tblGrid>
      <w:tr w:rsidR="00E66558" w14:paraId="7B0A48AD" w14:textId="77777777" w:rsidTr="000C354A">
        <w:tc>
          <w:tcPr>
            <w:tcW w:w="6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081C586" w14:textId="77777777" w:rsidR="00E66558" w:rsidRDefault="009D71E8">
            <w:pPr>
              <w:pStyle w:val="TableHeader"/>
              <w:jc w:val="left"/>
            </w:pPr>
            <w:r>
              <w:t>Detail</w:t>
            </w:r>
          </w:p>
        </w:tc>
        <w:tc>
          <w:tcPr>
            <w:tcW w:w="3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D838ECE" w14:textId="77777777" w:rsidR="00E66558" w:rsidRDefault="009D71E8">
            <w:pPr>
              <w:pStyle w:val="TableHeader"/>
              <w:jc w:val="left"/>
            </w:pPr>
            <w:r>
              <w:t>Data</w:t>
            </w:r>
          </w:p>
        </w:tc>
      </w:tr>
      <w:tr w:rsidR="00E66558" w:rsidRPr="0007274C" w14:paraId="379B9C80" w14:textId="77777777" w:rsidTr="000C354A">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1EDD" w14:textId="77777777" w:rsidR="00E66558" w:rsidRPr="0007274C" w:rsidRDefault="009D71E8">
            <w:pPr>
              <w:pStyle w:val="TableRow"/>
            </w:pPr>
            <w:r w:rsidRPr="0007274C">
              <w:t>School name</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F49B" w14:textId="77777777" w:rsidR="00E66558" w:rsidRPr="0007274C" w:rsidRDefault="000267A4">
            <w:pPr>
              <w:pStyle w:val="TableRow"/>
            </w:pPr>
            <w:r w:rsidRPr="0007274C">
              <w:t xml:space="preserve">Branston Junior Academy </w:t>
            </w:r>
          </w:p>
        </w:tc>
      </w:tr>
      <w:tr w:rsidR="00E66558" w:rsidRPr="0007274C" w14:paraId="6267E985" w14:textId="77777777" w:rsidTr="000C354A">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AB32" w14:textId="77777777" w:rsidR="00E66558" w:rsidRPr="0007274C" w:rsidRDefault="009D71E8">
            <w:pPr>
              <w:pStyle w:val="TableRow"/>
            </w:pPr>
            <w:r w:rsidRPr="0007274C">
              <w:t xml:space="preserve">Number of pupils in school </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78F0F" w14:textId="5AF9E9B7" w:rsidR="00E66558" w:rsidRPr="0007274C" w:rsidRDefault="000267A4">
            <w:pPr>
              <w:pStyle w:val="TableRow"/>
            </w:pPr>
            <w:r w:rsidRPr="0007274C">
              <w:t>1</w:t>
            </w:r>
            <w:r w:rsidR="008B2CFD" w:rsidRPr="0007274C">
              <w:t>7</w:t>
            </w:r>
            <w:r w:rsidR="001477B5">
              <w:t>3</w:t>
            </w:r>
          </w:p>
        </w:tc>
      </w:tr>
      <w:tr w:rsidR="00E66558" w:rsidRPr="0007274C" w14:paraId="2A7BEAF7" w14:textId="77777777" w:rsidTr="000C354A">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8090" w14:textId="7D98A1D2" w:rsidR="00E66558" w:rsidRPr="0007274C" w:rsidRDefault="009D71E8">
            <w:pPr>
              <w:pStyle w:val="TableRow"/>
            </w:pPr>
            <w:r w:rsidRPr="0007274C">
              <w:t>Proportion (%) of pupil premium eligible pupils</w:t>
            </w:r>
            <w:r w:rsidR="001477B5">
              <w:br/>
              <w:t>(FSM, E6 and SPP)</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EE7B6" w14:textId="6BC17BAA" w:rsidR="00E66558" w:rsidRPr="0007274C" w:rsidRDefault="001477B5">
            <w:pPr>
              <w:pStyle w:val="TableRow"/>
            </w:pPr>
            <w:r>
              <w:t>25%</w:t>
            </w:r>
            <w:r w:rsidR="002649FF">
              <w:t xml:space="preserve"> (including SPP at 5%)</w:t>
            </w:r>
          </w:p>
        </w:tc>
      </w:tr>
      <w:tr w:rsidR="00E66558" w:rsidRPr="0007274C" w14:paraId="16CE13F5" w14:textId="77777777" w:rsidTr="000C354A">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1C1E5" w14:textId="26148542" w:rsidR="00E66558" w:rsidRPr="0007274C" w:rsidRDefault="009D71E8">
            <w:pPr>
              <w:pStyle w:val="TableRow"/>
            </w:pPr>
            <w:r w:rsidRPr="0007274C">
              <w:rPr>
                <w:szCs w:val="22"/>
              </w:rPr>
              <w:t xml:space="preserve">Academic year/years that our current pupil premium strategy plan covers </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868EC" w14:textId="556B70E4" w:rsidR="007F4AFE" w:rsidRPr="0007274C" w:rsidRDefault="008A162D" w:rsidP="00BC7A75">
            <w:pPr>
              <w:pStyle w:val="TableRow"/>
            </w:pPr>
            <w:r w:rsidRPr="0007274C">
              <w:t>20</w:t>
            </w:r>
            <w:r w:rsidR="00214C11">
              <w:t>25/</w:t>
            </w:r>
            <w:r w:rsidRPr="0007274C">
              <w:t>2</w:t>
            </w:r>
            <w:r w:rsidR="000C354A">
              <w:t>6</w:t>
            </w:r>
            <w:r w:rsidR="00214C11">
              <w:t xml:space="preserve"> – 2028/29</w:t>
            </w:r>
          </w:p>
        </w:tc>
      </w:tr>
      <w:tr w:rsidR="00E66558" w:rsidRPr="0007274C" w14:paraId="431C48B3" w14:textId="77777777" w:rsidTr="000C354A">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058E5" w14:textId="77777777" w:rsidR="00E66558" w:rsidRPr="0007274C" w:rsidRDefault="009D71E8">
            <w:pPr>
              <w:pStyle w:val="TableRow"/>
            </w:pPr>
            <w:r w:rsidRPr="0007274C">
              <w:rPr>
                <w:szCs w:val="22"/>
              </w:rPr>
              <w:t>Date this statement was published</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F408E" w14:textId="442B0C78" w:rsidR="00E66558" w:rsidRPr="0007274C" w:rsidRDefault="000C354A">
            <w:pPr>
              <w:pStyle w:val="TableRow"/>
            </w:pPr>
            <w:r>
              <w:t xml:space="preserve">December </w:t>
            </w:r>
            <w:r w:rsidR="008B2CFD" w:rsidRPr="0007274C">
              <w:t>202</w:t>
            </w:r>
            <w:r w:rsidR="009320B9">
              <w:t>5</w:t>
            </w:r>
          </w:p>
        </w:tc>
      </w:tr>
      <w:tr w:rsidR="00E66558" w:rsidRPr="0007274C" w14:paraId="7A4FE7D0" w14:textId="77777777" w:rsidTr="000C354A">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CEF3" w14:textId="77777777" w:rsidR="00E66558" w:rsidRPr="0007274C" w:rsidRDefault="009D71E8">
            <w:pPr>
              <w:pStyle w:val="TableRow"/>
            </w:pPr>
            <w:r w:rsidRPr="0007274C">
              <w:rPr>
                <w:szCs w:val="22"/>
              </w:rPr>
              <w:t>Date on which it will be reviewed</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9048A" w14:textId="784D4F02" w:rsidR="00E66558" w:rsidRPr="0007274C" w:rsidRDefault="00CF52F8">
            <w:pPr>
              <w:pStyle w:val="TableRow"/>
            </w:pPr>
            <w:r w:rsidRPr="0007274C">
              <w:t>December 202</w:t>
            </w:r>
            <w:r w:rsidR="009320B9">
              <w:t>6</w:t>
            </w:r>
            <w:r w:rsidR="00214C11">
              <w:t xml:space="preserve"> (annually)</w:t>
            </w:r>
          </w:p>
        </w:tc>
      </w:tr>
      <w:tr w:rsidR="00E66558" w:rsidRPr="0007274C" w14:paraId="19A548CB" w14:textId="77777777" w:rsidTr="000C354A">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D13EA" w14:textId="77777777" w:rsidR="00E66558" w:rsidRPr="0007274C" w:rsidRDefault="009D71E8">
            <w:pPr>
              <w:pStyle w:val="TableRow"/>
            </w:pPr>
            <w:r w:rsidRPr="0007274C">
              <w:t>Statement authorised by</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1F3DD" w14:textId="40F6A87E" w:rsidR="00E66558" w:rsidRPr="0007274C" w:rsidRDefault="009320B9">
            <w:pPr>
              <w:pStyle w:val="TableRow"/>
            </w:pPr>
            <w:r>
              <w:t>Barry Thornton</w:t>
            </w:r>
            <w:r w:rsidR="00BC7A75" w:rsidRPr="0007274C">
              <w:t xml:space="preserve">, Headteacher </w:t>
            </w:r>
          </w:p>
        </w:tc>
      </w:tr>
      <w:tr w:rsidR="00E66558" w:rsidRPr="0007274C" w14:paraId="208CE189" w14:textId="77777777" w:rsidTr="000C354A">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64F9C" w14:textId="77777777" w:rsidR="00E66558" w:rsidRPr="0007274C" w:rsidRDefault="009D71E8">
            <w:pPr>
              <w:pStyle w:val="TableRow"/>
            </w:pPr>
            <w:r w:rsidRPr="0007274C">
              <w:t>Pupil premium lead</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918E5" w14:textId="77777777" w:rsidR="00E66558" w:rsidRPr="0007274C" w:rsidRDefault="000267A4">
            <w:pPr>
              <w:pStyle w:val="TableRow"/>
            </w:pPr>
            <w:r w:rsidRPr="0007274C">
              <w:t>Amanda Simpson</w:t>
            </w:r>
            <w:r w:rsidR="00BC7A75" w:rsidRPr="0007274C">
              <w:t>, SENCO</w:t>
            </w:r>
          </w:p>
        </w:tc>
      </w:tr>
      <w:tr w:rsidR="00E66558" w:rsidRPr="0007274C" w14:paraId="47EDA6B3" w14:textId="77777777" w:rsidTr="000C354A">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4FE2A" w14:textId="77777777" w:rsidR="00E66558" w:rsidRPr="0007274C" w:rsidRDefault="009D71E8">
            <w:pPr>
              <w:pStyle w:val="TableRow"/>
            </w:pPr>
            <w:r w:rsidRPr="0007274C">
              <w:t xml:space="preserve">Governor </w:t>
            </w:r>
            <w:r w:rsidRPr="0007274C">
              <w:rPr>
                <w:szCs w:val="22"/>
              </w:rPr>
              <w:t xml:space="preserve">/ Trustee </w:t>
            </w:r>
            <w:r w:rsidRPr="0007274C">
              <w:t>lead</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77057" w14:textId="2050D0FA" w:rsidR="00E66558" w:rsidRPr="0007274C" w:rsidRDefault="002649FF">
            <w:pPr>
              <w:pStyle w:val="TableRow"/>
            </w:pPr>
            <w:r>
              <w:t>Andrew Binns</w:t>
            </w:r>
          </w:p>
        </w:tc>
      </w:tr>
    </w:tbl>
    <w:bookmarkEnd w:id="2"/>
    <w:bookmarkEnd w:id="3"/>
    <w:bookmarkEnd w:id="4"/>
    <w:p w14:paraId="03210CDA" w14:textId="77777777" w:rsidR="00E66558" w:rsidRPr="0007274C" w:rsidRDefault="009D71E8">
      <w:pPr>
        <w:spacing w:before="480" w:line="240" w:lineRule="auto"/>
        <w:rPr>
          <w:b/>
          <w:color w:val="104F75"/>
          <w:sz w:val="32"/>
          <w:szCs w:val="32"/>
        </w:rPr>
      </w:pPr>
      <w:r w:rsidRPr="0007274C">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091"/>
        <w:gridCol w:w="3395"/>
      </w:tblGrid>
      <w:tr w:rsidR="00E66558" w:rsidRPr="0007274C" w14:paraId="6E54D99A" w14:textId="77777777" w:rsidTr="00335271">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5F6C949" w14:textId="77777777" w:rsidR="00E66558" w:rsidRPr="0007274C" w:rsidRDefault="009D71E8">
            <w:pPr>
              <w:pStyle w:val="TableRow"/>
            </w:pPr>
            <w:r w:rsidRPr="0007274C">
              <w:rPr>
                <w:b/>
              </w:rPr>
              <w:t>Detail</w:t>
            </w:r>
          </w:p>
        </w:tc>
        <w:tc>
          <w:tcPr>
            <w:tcW w:w="3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0794B0F2" w14:textId="77777777" w:rsidR="00E66558" w:rsidRPr="0007274C" w:rsidRDefault="009D71E8">
            <w:pPr>
              <w:pStyle w:val="TableRow"/>
            </w:pPr>
            <w:r w:rsidRPr="0007274C">
              <w:rPr>
                <w:b/>
              </w:rPr>
              <w:t>Amount</w:t>
            </w:r>
          </w:p>
        </w:tc>
      </w:tr>
      <w:tr w:rsidR="00E66558" w14:paraId="5B33FAFC" w14:textId="77777777" w:rsidTr="00335271">
        <w:trPr>
          <w:trHeight w:val="374"/>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CD0CC" w14:textId="77777777" w:rsidR="00E66558" w:rsidRPr="0007274C" w:rsidRDefault="009D71E8">
            <w:pPr>
              <w:pStyle w:val="TableRow"/>
            </w:pPr>
            <w:r w:rsidRPr="0007274C">
              <w:t>Pupil premium funding allocation this academic year</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2F2A7" w14:textId="59850998" w:rsidR="00E66558" w:rsidRPr="0007274C" w:rsidRDefault="004175D0">
            <w:pPr>
              <w:pStyle w:val="TableRow"/>
            </w:pPr>
            <w:r>
              <w:t>£55,285</w:t>
            </w:r>
          </w:p>
        </w:tc>
      </w:tr>
      <w:tr w:rsidR="00E66558" w:rsidRPr="003613D4" w14:paraId="223EB164" w14:textId="77777777" w:rsidTr="00335271">
        <w:trPr>
          <w:trHeight w:val="374"/>
        </w:trPr>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5A0B8" w14:textId="77777777" w:rsidR="00E66558" w:rsidRPr="0007274C" w:rsidRDefault="009D71E8">
            <w:pPr>
              <w:pStyle w:val="TableRow"/>
            </w:pPr>
            <w:r w:rsidRPr="0007274C">
              <w:t>Pupil premium funding carried forward from previous years (enter £0 if not applicable)</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39958" w14:textId="2D189A55" w:rsidR="00E66558" w:rsidRPr="0007274C" w:rsidRDefault="009D71E8">
            <w:pPr>
              <w:pStyle w:val="TableRow"/>
            </w:pPr>
            <w:r w:rsidRPr="0007274C">
              <w:t>£</w:t>
            </w:r>
            <w:r w:rsidR="00C86A50" w:rsidRPr="0007274C">
              <w:t xml:space="preserve"> </w:t>
            </w:r>
            <w:r w:rsidR="00BC7A75" w:rsidRPr="0007274C">
              <w:t>0</w:t>
            </w:r>
          </w:p>
        </w:tc>
      </w:tr>
      <w:tr w:rsidR="00E66558" w:rsidRPr="003613D4" w14:paraId="5C89E234" w14:textId="77777777" w:rsidTr="00335271">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1CCC" w14:textId="77777777" w:rsidR="00E66558" w:rsidRPr="0007274C" w:rsidRDefault="009D71E8">
            <w:pPr>
              <w:pStyle w:val="TableRow"/>
              <w:rPr>
                <w:b/>
              </w:rPr>
            </w:pPr>
            <w:r w:rsidRPr="0007274C">
              <w:rPr>
                <w:b/>
              </w:rPr>
              <w:t>Total budget for this academic year</w:t>
            </w:r>
          </w:p>
          <w:p w14:paraId="4FE5A549" w14:textId="77777777" w:rsidR="00E66558" w:rsidRPr="0007274C" w:rsidRDefault="009D71E8">
            <w:pPr>
              <w:pStyle w:val="TableRow"/>
            </w:pPr>
            <w:r w:rsidRPr="0007274C">
              <w:t>If your school is an academy in a trust that pools this funding, state the amount available to your school this academic year</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BFEE" w14:textId="5FCDF32B" w:rsidR="00E66558" w:rsidRPr="0007274C" w:rsidRDefault="009D71E8">
            <w:pPr>
              <w:pStyle w:val="TableRow"/>
            </w:pPr>
            <w:r w:rsidRPr="0007274C">
              <w:t>£</w:t>
            </w:r>
            <w:r w:rsidR="004175D0">
              <w:t>55,285</w:t>
            </w:r>
          </w:p>
        </w:tc>
      </w:tr>
    </w:tbl>
    <w:p w14:paraId="30B7CF71" w14:textId="77777777" w:rsidR="00E66558" w:rsidRPr="0007274C" w:rsidRDefault="009D71E8">
      <w:pPr>
        <w:pStyle w:val="Heading1"/>
      </w:pPr>
      <w:r w:rsidRPr="0007274C">
        <w:lastRenderedPageBreak/>
        <w:t>Part A: Pupil premium strategy plan</w:t>
      </w:r>
    </w:p>
    <w:p w14:paraId="169DE0C5" w14:textId="77777777" w:rsidR="00E66558" w:rsidRPr="0007274C" w:rsidRDefault="009D71E8">
      <w:pPr>
        <w:pStyle w:val="Heading2"/>
      </w:pPr>
      <w:bookmarkStart w:id="14" w:name="_Toc357771640"/>
      <w:bookmarkStart w:id="15" w:name="_Toc346793418"/>
      <w:r w:rsidRPr="0007274C">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2A1AE2" w14:paraId="364D2B21"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49A51" w14:textId="5DDB742A" w:rsidR="00BC7A75" w:rsidRPr="002A1AE2" w:rsidRDefault="00BC7A75">
            <w:pPr>
              <w:spacing w:before="120"/>
              <w:rPr>
                <w:iCs/>
                <w:sz w:val="22"/>
                <w:szCs w:val="22"/>
              </w:rPr>
            </w:pPr>
            <w:r w:rsidRPr="002A1AE2">
              <w:rPr>
                <w:iCs/>
                <w:sz w:val="22"/>
                <w:szCs w:val="22"/>
              </w:rPr>
              <w:t xml:space="preserve">Our intention at Branston Junior Academy is to ensure that all pupils, no matter what their backgrounds are, </w:t>
            </w:r>
            <w:r w:rsidR="00D641F7" w:rsidRPr="002A1AE2">
              <w:rPr>
                <w:iCs/>
                <w:sz w:val="22"/>
                <w:szCs w:val="22"/>
              </w:rPr>
              <w:t>are given the opportunity to</w:t>
            </w:r>
            <w:r w:rsidRPr="002A1AE2">
              <w:rPr>
                <w:iCs/>
                <w:sz w:val="22"/>
                <w:szCs w:val="22"/>
              </w:rPr>
              <w:t xml:space="preserve"> reach their full potential. We aim to support disadvantage</w:t>
            </w:r>
            <w:r w:rsidR="008B15F5" w:rsidRPr="002A1AE2">
              <w:rPr>
                <w:iCs/>
                <w:sz w:val="22"/>
                <w:szCs w:val="22"/>
              </w:rPr>
              <w:t>d</w:t>
            </w:r>
            <w:r w:rsidRPr="002A1AE2">
              <w:rPr>
                <w:iCs/>
                <w:sz w:val="22"/>
                <w:szCs w:val="22"/>
              </w:rPr>
              <w:t xml:space="preserve"> pupils to overcome their barriers to learning and close the gap in academic achievements</w:t>
            </w:r>
            <w:r w:rsidR="008957EB" w:rsidRPr="002A1AE2">
              <w:rPr>
                <w:iCs/>
                <w:sz w:val="22"/>
                <w:szCs w:val="22"/>
              </w:rPr>
              <w:t xml:space="preserve"> and to promote excellence.  </w:t>
            </w:r>
            <w:r w:rsidRPr="002A1AE2">
              <w:rPr>
                <w:iCs/>
                <w:sz w:val="22"/>
                <w:szCs w:val="22"/>
              </w:rPr>
              <w:t xml:space="preserve">We also strive to support our children’s emotional development and well-being, with a specific focus on ensuring children are </w:t>
            </w:r>
            <w:r w:rsidR="00D641F7" w:rsidRPr="002A1AE2">
              <w:rPr>
                <w:iCs/>
                <w:sz w:val="22"/>
                <w:szCs w:val="22"/>
              </w:rPr>
              <w:t xml:space="preserve">both </w:t>
            </w:r>
            <w:r w:rsidRPr="002A1AE2">
              <w:rPr>
                <w:iCs/>
                <w:sz w:val="22"/>
                <w:szCs w:val="22"/>
              </w:rPr>
              <w:t>ready</w:t>
            </w:r>
            <w:r w:rsidR="00D641F7" w:rsidRPr="002A1AE2">
              <w:rPr>
                <w:iCs/>
                <w:sz w:val="22"/>
                <w:szCs w:val="22"/>
              </w:rPr>
              <w:t xml:space="preserve"> and excited</w:t>
            </w:r>
            <w:r w:rsidRPr="002A1AE2">
              <w:rPr>
                <w:iCs/>
                <w:sz w:val="22"/>
                <w:szCs w:val="22"/>
              </w:rPr>
              <w:t xml:space="preserve"> to learn</w:t>
            </w:r>
            <w:r w:rsidR="00D641F7" w:rsidRPr="002A1AE2">
              <w:rPr>
                <w:iCs/>
                <w:sz w:val="22"/>
                <w:szCs w:val="22"/>
              </w:rPr>
              <w:t>: ‘learning is a habit for life</w:t>
            </w:r>
            <w:r w:rsidRPr="002A1AE2">
              <w:rPr>
                <w:iCs/>
                <w:sz w:val="22"/>
                <w:szCs w:val="22"/>
              </w:rPr>
              <w:t>.’</w:t>
            </w:r>
          </w:p>
          <w:p w14:paraId="2E60EA79" w14:textId="3F752B22" w:rsidR="008177D9" w:rsidRPr="002A1AE2" w:rsidRDefault="00BC7A75">
            <w:pPr>
              <w:spacing w:before="120"/>
              <w:rPr>
                <w:iCs/>
                <w:sz w:val="22"/>
                <w:szCs w:val="22"/>
              </w:rPr>
            </w:pPr>
            <w:proofErr w:type="gramStart"/>
            <w:r w:rsidRPr="002A1AE2">
              <w:rPr>
                <w:iCs/>
                <w:sz w:val="22"/>
                <w:szCs w:val="22"/>
              </w:rPr>
              <w:t>In order to</w:t>
            </w:r>
            <w:proofErr w:type="gramEnd"/>
            <w:r w:rsidRPr="002A1AE2">
              <w:rPr>
                <w:iCs/>
                <w:sz w:val="22"/>
                <w:szCs w:val="22"/>
              </w:rPr>
              <w:t xml:space="preserve"> best support our children, we believe that high-quality teaching alongside timely and effective intervention is the key driver. “Good teaching is the most important lever schools have to improve outcomes for disadvantaged pupils</w:t>
            </w:r>
            <w:r w:rsidR="005B169C" w:rsidRPr="002A1AE2">
              <w:rPr>
                <w:iCs/>
                <w:sz w:val="22"/>
                <w:szCs w:val="22"/>
              </w:rPr>
              <w:t>,</w:t>
            </w:r>
            <w:r w:rsidRPr="002A1AE2">
              <w:rPr>
                <w:iCs/>
                <w:sz w:val="22"/>
                <w:szCs w:val="22"/>
              </w:rPr>
              <w:t xml:space="preserve">” </w:t>
            </w:r>
            <w:r w:rsidR="005B169C" w:rsidRPr="002A1AE2">
              <w:rPr>
                <w:iCs/>
                <w:sz w:val="22"/>
                <w:szCs w:val="22"/>
              </w:rPr>
              <w:t xml:space="preserve">(Education Endowment Fund).  </w:t>
            </w:r>
            <w:r w:rsidR="008177D9" w:rsidRPr="002A1AE2">
              <w:rPr>
                <w:iCs/>
                <w:sz w:val="22"/>
                <w:szCs w:val="22"/>
              </w:rPr>
              <w:t>Alongside the needs of disadvantaged pupils, we strive to also provide opportunities for non-disadvantage</w:t>
            </w:r>
            <w:r w:rsidR="008B15F5" w:rsidRPr="002A1AE2">
              <w:rPr>
                <w:iCs/>
                <w:sz w:val="22"/>
                <w:szCs w:val="22"/>
              </w:rPr>
              <w:t>d</w:t>
            </w:r>
            <w:r w:rsidR="008177D9" w:rsidRPr="002A1AE2">
              <w:rPr>
                <w:iCs/>
                <w:sz w:val="22"/>
                <w:szCs w:val="22"/>
              </w:rPr>
              <w:t xml:space="preserve"> pupils to narrow the attainment gap where relevant</w:t>
            </w:r>
            <w:r w:rsidR="005B169C" w:rsidRPr="002A1AE2">
              <w:rPr>
                <w:iCs/>
                <w:sz w:val="22"/>
                <w:szCs w:val="22"/>
              </w:rPr>
              <w:t xml:space="preserve">, </w:t>
            </w:r>
            <w:r w:rsidR="008177D9" w:rsidRPr="002A1AE2">
              <w:rPr>
                <w:iCs/>
                <w:sz w:val="22"/>
                <w:szCs w:val="22"/>
              </w:rPr>
              <w:t>“Using the Pupil Premium to improve teaching quality benefits all students and has a particularly positive effect</w:t>
            </w:r>
            <w:r w:rsidR="005B169C" w:rsidRPr="002A1AE2">
              <w:rPr>
                <w:iCs/>
                <w:sz w:val="22"/>
                <w:szCs w:val="22"/>
              </w:rPr>
              <w:t>,</w:t>
            </w:r>
            <w:r w:rsidR="008177D9" w:rsidRPr="002A1AE2">
              <w:rPr>
                <w:iCs/>
                <w:sz w:val="22"/>
                <w:szCs w:val="22"/>
              </w:rPr>
              <w:t xml:space="preserve">” </w:t>
            </w:r>
            <w:r w:rsidR="005B169C" w:rsidRPr="002A1AE2">
              <w:rPr>
                <w:iCs/>
                <w:sz w:val="22"/>
                <w:szCs w:val="22"/>
              </w:rPr>
              <w:t xml:space="preserve">(Education Endowment Fund).  </w:t>
            </w:r>
          </w:p>
          <w:p w14:paraId="570FDDA7" w14:textId="04AF0CEE" w:rsidR="008177D9" w:rsidRPr="002A1AE2" w:rsidRDefault="008177D9">
            <w:pPr>
              <w:spacing w:before="120"/>
              <w:rPr>
                <w:iCs/>
                <w:sz w:val="22"/>
                <w:szCs w:val="22"/>
              </w:rPr>
            </w:pPr>
            <w:r w:rsidRPr="002A1AE2">
              <w:rPr>
                <w:iCs/>
                <w:sz w:val="22"/>
                <w:szCs w:val="22"/>
              </w:rPr>
              <w:t>At Branston Junior Academy, we think it is important to look at the whole child as an individual. We know our pupils exceptionally well, and as a result, we are efficient in identifying bespoke needs, to best overcome a child’s individual barriers to learning (including the most significant non-academic barriers to learning)</w:t>
            </w:r>
            <w:r w:rsidR="004F11D8" w:rsidRPr="002A1AE2">
              <w:rPr>
                <w:iCs/>
                <w:sz w:val="22"/>
                <w:szCs w:val="22"/>
              </w:rPr>
              <w:t>.</w:t>
            </w:r>
            <w:r w:rsidRPr="002A1AE2">
              <w:rPr>
                <w:iCs/>
                <w:sz w:val="22"/>
                <w:szCs w:val="22"/>
              </w:rPr>
              <w:t xml:space="preserve"> </w:t>
            </w:r>
            <w:r w:rsidR="004F11D8" w:rsidRPr="002A1AE2">
              <w:rPr>
                <w:iCs/>
                <w:sz w:val="22"/>
                <w:szCs w:val="22"/>
              </w:rPr>
              <w:t xml:space="preserve"> Disadvantaged children are given opportunities </w:t>
            </w:r>
            <w:r w:rsidR="00CF52F8" w:rsidRPr="002A1AE2">
              <w:rPr>
                <w:iCs/>
                <w:sz w:val="22"/>
                <w:szCs w:val="22"/>
              </w:rPr>
              <w:t xml:space="preserve">and encouraged </w:t>
            </w:r>
            <w:r w:rsidR="004F11D8" w:rsidRPr="002A1AE2">
              <w:rPr>
                <w:iCs/>
                <w:sz w:val="22"/>
                <w:szCs w:val="22"/>
              </w:rPr>
              <w:t>to access extra-curricular activities such as well-being clubs, music clubs, sports activities and homework clubs</w:t>
            </w:r>
            <w:r w:rsidR="00CF52F8" w:rsidRPr="002A1AE2">
              <w:rPr>
                <w:iCs/>
                <w:sz w:val="22"/>
                <w:szCs w:val="22"/>
              </w:rPr>
              <w:t>, alongside their peers</w:t>
            </w:r>
            <w:r w:rsidR="004F11D8" w:rsidRPr="002A1AE2">
              <w:rPr>
                <w:iCs/>
                <w:sz w:val="22"/>
                <w:szCs w:val="22"/>
              </w:rPr>
              <w:t>.</w:t>
            </w:r>
          </w:p>
          <w:p w14:paraId="0AF6FAF4" w14:textId="4F7BAF59" w:rsidR="008177D9" w:rsidRPr="002A1AE2" w:rsidRDefault="008177D9">
            <w:pPr>
              <w:spacing w:before="120"/>
              <w:rPr>
                <w:iCs/>
                <w:sz w:val="22"/>
                <w:szCs w:val="22"/>
              </w:rPr>
            </w:pPr>
            <w:r w:rsidRPr="002A1AE2">
              <w:rPr>
                <w:iCs/>
                <w:sz w:val="22"/>
                <w:szCs w:val="22"/>
              </w:rPr>
              <w:t xml:space="preserve">As part of our whole school ethos, the achievement of pupil premium children is at the forefront. We focus on their academic achievement, </w:t>
            </w:r>
            <w:r w:rsidR="005B169C" w:rsidRPr="002A1AE2">
              <w:rPr>
                <w:iCs/>
                <w:sz w:val="22"/>
                <w:szCs w:val="22"/>
              </w:rPr>
              <w:t xml:space="preserve">emotional resilience (including attendance) </w:t>
            </w:r>
            <w:r w:rsidRPr="002A1AE2">
              <w:rPr>
                <w:iCs/>
                <w:sz w:val="22"/>
                <w:szCs w:val="22"/>
              </w:rPr>
              <w:t xml:space="preserve">and the ways that their needs </w:t>
            </w:r>
            <w:r w:rsidR="00CF52F8" w:rsidRPr="002A1AE2">
              <w:rPr>
                <w:iCs/>
                <w:sz w:val="22"/>
                <w:szCs w:val="22"/>
              </w:rPr>
              <w:t>can be</w:t>
            </w:r>
            <w:r w:rsidRPr="002A1AE2">
              <w:rPr>
                <w:iCs/>
                <w:sz w:val="22"/>
                <w:szCs w:val="22"/>
              </w:rPr>
              <w:t xml:space="preserve"> met. </w:t>
            </w:r>
            <w:r w:rsidR="00690B87" w:rsidRPr="002A1AE2">
              <w:rPr>
                <w:iCs/>
                <w:sz w:val="22"/>
                <w:szCs w:val="22"/>
              </w:rPr>
              <w:t>The key drivers of our pupil premium strategy are embedded</w:t>
            </w:r>
            <w:r w:rsidR="005B169C" w:rsidRPr="002A1AE2">
              <w:rPr>
                <w:iCs/>
                <w:sz w:val="22"/>
                <w:szCs w:val="22"/>
              </w:rPr>
              <w:t xml:space="preserve"> into a tiered approach:</w:t>
            </w:r>
            <w:r w:rsidR="00690B87" w:rsidRPr="002A1AE2">
              <w:rPr>
                <w:iCs/>
                <w:sz w:val="22"/>
                <w:szCs w:val="22"/>
              </w:rPr>
              <w:t xml:space="preserve"> </w:t>
            </w:r>
          </w:p>
          <w:p w14:paraId="7A8CBFF8" w14:textId="2DF38777" w:rsidR="00FF0134" w:rsidRPr="002A1AE2" w:rsidRDefault="005B169C" w:rsidP="00FF0134">
            <w:pPr>
              <w:pStyle w:val="ListParagraph"/>
              <w:numPr>
                <w:ilvl w:val="0"/>
                <w:numId w:val="14"/>
              </w:numPr>
              <w:spacing w:before="120"/>
              <w:rPr>
                <w:iCs/>
                <w:sz w:val="22"/>
                <w:szCs w:val="22"/>
              </w:rPr>
            </w:pPr>
            <w:r w:rsidRPr="002A1AE2">
              <w:rPr>
                <w:iCs/>
                <w:sz w:val="22"/>
                <w:szCs w:val="22"/>
              </w:rPr>
              <w:t xml:space="preserve">We provide high quality teaching for all pupils and </w:t>
            </w:r>
            <w:r w:rsidR="00690B87" w:rsidRPr="002A1AE2">
              <w:rPr>
                <w:iCs/>
                <w:sz w:val="22"/>
                <w:szCs w:val="22"/>
              </w:rPr>
              <w:t>have high expectations</w:t>
            </w:r>
            <w:r w:rsidR="008957EB" w:rsidRPr="002A1AE2">
              <w:rPr>
                <w:iCs/>
                <w:sz w:val="22"/>
                <w:szCs w:val="22"/>
              </w:rPr>
              <w:t>, want</w:t>
            </w:r>
            <w:r w:rsidRPr="002A1AE2">
              <w:rPr>
                <w:iCs/>
                <w:sz w:val="22"/>
                <w:szCs w:val="22"/>
              </w:rPr>
              <w:t>ing</w:t>
            </w:r>
            <w:r w:rsidR="008957EB" w:rsidRPr="002A1AE2">
              <w:rPr>
                <w:iCs/>
                <w:sz w:val="22"/>
                <w:szCs w:val="22"/>
              </w:rPr>
              <w:t xml:space="preserve"> all children to make good progress,</w:t>
            </w:r>
            <w:r w:rsidR="00690B87" w:rsidRPr="002A1AE2">
              <w:rPr>
                <w:iCs/>
                <w:sz w:val="22"/>
                <w:szCs w:val="22"/>
              </w:rPr>
              <w:t xml:space="preserve"> irrespective of background</w:t>
            </w:r>
            <w:r w:rsidRPr="002A1AE2">
              <w:rPr>
                <w:iCs/>
                <w:sz w:val="22"/>
                <w:szCs w:val="22"/>
              </w:rPr>
              <w:t>:</w:t>
            </w:r>
            <w:r w:rsidR="008B15F5" w:rsidRPr="002A1AE2">
              <w:rPr>
                <w:iCs/>
                <w:sz w:val="22"/>
                <w:szCs w:val="22"/>
              </w:rPr>
              <w:t xml:space="preserve"> whilst being mindful that the children’s backgrounds can be very varied</w:t>
            </w:r>
            <w:r w:rsidR="008957EB" w:rsidRPr="002A1AE2">
              <w:rPr>
                <w:iCs/>
                <w:sz w:val="22"/>
                <w:szCs w:val="22"/>
              </w:rPr>
              <w:t xml:space="preserve"> and need to be considered</w:t>
            </w:r>
            <w:r w:rsidR="00690B87" w:rsidRPr="002A1AE2">
              <w:rPr>
                <w:iCs/>
                <w:sz w:val="22"/>
                <w:szCs w:val="22"/>
              </w:rPr>
              <w:t xml:space="preserve">. </w:t>
            </w:r>
            <w:r w:rsidR="00FF0134" w:rsidRPr="002A1AE2">
              <w:rPr>
                <w:iCs/>
                <w:sz w:val="22"/>
                <w:szCs w:val="22"/>
              </w:rPr>
              <w:t xml:space="preserve"> </w:t>
            </w:r>
            <w:r w:rsidR="00841CC8" w:rsidRPr="002A1AE2">
              <w:rPr>
                <w:iCs/>
                <w:sz w:val="22"/>
                <w:szCs w:val="22"/>
              </w:rPr>
              <w:t>Professional development</w:t>
            </w:r>
            <w:r w:rsidR="00FF0134" w:rsidRPr="002A1AE2">
              <w:rPr>
                <w:iCs/>
                <w:sz w:val="22"/>
                <w:szCs w:val="22"/>
              </w:rPr>
              <w:t xml:space="preserve"> and </w:t>
            </w:r>
            <w:r w:rsidR="00841CC8" w:rsidRPr="002A1AE2">
              <w:rPr>
                <w:iCs/>
                <w:sz w:val="22"/>
                <w:szCs w:val="22"/>
              </w:rPr>
              <w:t xml:space="preserve">the </w:t>
            </w:r>
            <w:r w:rsidR="00FF0134" w:rsidRPr="002A1AE2">
              <w:rPr>
                <w:iCs/>
                <w:sz w:val="22"/>
                <w:szCs w:val="22"/>
              </w:rPr>
              <w:t>effective use of school resources form an integral part of this.</w:t>
            </w:r>
          </w:p>
          <w:p w14:paraId="40062999" w14:textId="3C1CE275" w:rsidR="00690B87" w:rsidRPr="002A1AE2" w:rsidRDefault="008B15F5" w:rsidP="00690B87">
            <w:pPr>
              <w:pStyle w:val="ListParagraph"/>
              <w:numPr>
                <w:ilvl w:val="0"/>
                <w:numId w:val="14"/>
              </w:numPr>
              <w:spacing w:before="120"/>
              <w:rPr>
                <w:iCs/>
                <w:sz w:val="22"/>
                <w:szCs w:val="22"/>
              </w:rPr>
            </w:pPr>
            <w:r w:rsidRPr="002A1AE2">
              <w:rPr>
                <w:iCs/>
                <w:sz w:val="22"/>
                <w:szCs w:val="22"/>
              </w:rPr>
              <w:t>We e</w:t>
            </w:r>
            <w:r w:rsidR="00690B87" w:rsidRPr="002A1AE2">
              <w:rPr>
                <w:iCs/>
                <w:sz w:val="22"/>
                <w:szCs w:val="22"/>
              </w:rPr>
              <w:t>ncourag</w:t>
            </w:r>
            <w:r w:rsidRPr="002A1AE2">
              <w:rPr>
                <w:iCs/>
                <w:sz w:val="22"/>
                <w:szCs w:val="22"/>
              </w:rPr>
              <w:t>e</w:t>
            </w:r>
            <w:r w:rsidR="00690B87" w:rsidRPr="002A1AE2">
              <w:rPr>
                <w:iCs/>
                <w:sz w:val="22"/>
                <w:szCs w:val="22"/>
              </w:rPr>
              <w:t xml:space="preserve"> all </w:t>
            </w:r>
            <w:r w:rsidRPr="002A1AE2">
              <w:rPr>
                <w:iCs/>
                <w:sz w:val="22"/>
                <w:szCs w:val="22"/>
              </w:rPr>
              <w:t xml:space="preserve">of </w:t>
            </w:r>
            <w:r w:rsidR="00690B87" w:rsidRPr="002A1AE2">
              <w:rPr>
                <w:iCs/>
                <w:sz w:val="22"/>
                <w:szCs w:val="22"/>
              </w:rPr>
              <w:t>pupils to take risks in their learning and to strive to achieve their very best</w:t>
            </w:r>
            <w:r w:rsidR="005B169C" w:rsidRPr="002A1AE2">
              <w:rPr>
                <w:iCs/>
                <w:sz w:val="22"/>
                <w:szCs w:val="22"/>
              </w:rPr>
              <w:t xml:space="preserve"> </w:t>
            </w:r>
            <w:r w:rsidR="00690B87" w:rsidRPr="002A1AE2">
              <w:rPr>
                <w:iCs/>
                <w:sz w:val="22"/>
                <w:szCs w:val="22"/>
              </w:rPr>
              <w:t>- this approach is embedded through our whole-school 5R approach</w:t>
            </w:r>
            <w:r w:rsidRPr="002A1AE2">
              <w:rPr>
                <w:iCs/>
                <w:sz w:val="22"/>
                <w:szCs w:val="22"/>
              </w:rPr>
              <w:t xml:space="preserve"> (Resilience, Relationships, Respect, Reflection and Responsibility)</w:t>
            </w:r>
            <w:r w:rsidR="00690B87" w:rsidRPr="002A1AE2">
              <w:rPr>
                <w:iCs/>
                <w:sz w:val="22"/>
                <w:szCs w:val="22"/>
              </w:rPr>
              <w:t xml:space="preserve">. </w:t>
            </w:r>
          </w:p>
          <w:p w14:paraId="4776ACF2" w14:textId="1D02F96B" w:rsidR="00690B87" w:rsidRPr="002A1AE2" w:rsidRDefault="00690B87" w:rsidP="00690B87">
            <w:pPr>
              <w:pStyle w:val="ListParagraph"/>
              <w:numPr>
                <w:ilvl w:val="0"/>
                <w:numId w:val="14"/>
              </w:numPr>
              <w:spacing w:before="120"/>
              <w:rPr>
                <w:iCs/>
                <w:sz w:val="22"/>
                <w:szCs w:val="22"/>
              </w:rPr>
            </w:pPr>
            <w:r w:rsidRPr="002A1AE2">
              <w:rPr>
                <w:iCs/>
                <w:sz w:val="22"/>
                <w:szCs w:val="22"/>
              </w:rPr>
              <w:t>We undertake regular and on-going assessment and analysis to help ensure we can provide timely</w:t>
            </w:r>
            <w:r w:rsidR="005B169C" w:rsidRPr="002A1AE2">
              <w:rPr>
                <w:iCs/>
                <w:sz w:val="22"/>
                <w:szCs w:val="22"/>
              </w:rPr>
              <w:t xml:space="preserve">, </w:t>
            </w:r>
            <w:r w:rsidRPr="002A1AE2">
              <w:rPr>
                <w:iCs/>
                <w:sz w:val="22"/>
                <w:szCs w:val="22"/>
              </w:rPr>
              <w:t>need-driven</w:t>
            </w:r>
            <w:r w:rsidR="005B169C" w:rsidRPr="002A1AE2">
              <w:rPr>
                <w:iCs/>
                <w:sz w:val="22"/>
                <w:szCs w:val="22"/>
              </w:rPr>
              <w:t xml:space="preserve"> and targeted academic</w:t>
            </w:r>
            <w:r w:rsidRPr="002A1AE2">
              <w:rPr>
                <w:iCs/>
                <w:sz w:val="22"/>
                <w:szCs w:val="22"/>
              </w:rPr>
              <w:t xml:space="preserve"> interventions and support. </w:t>
            </w:r>
          </w:p>
          <w:p w14:paraId="78C42E5D" w14:textId="77777777" w:rsidR="008957EB" w:rsidRPr="002A1AE2" w:rsidRDefault="005B169C" w:rsidP="008957EB">
            <w:pPr>
              <w:pStyle w:val="ListParagraph"/>
              <w:numPr>
                <w:ilvl w:val="0"/>
                <w:numId w:val="14"/>
              </w:numPr>
              <w:spacing w:before="120"/>
              <w:rPr>
                <w:iCs/>
                <w:sz w:val="22"/>
                <w:szCs w:val="22"/>
              </w:rPr>
            </w:pPr>
            <w:r w:rsidRPr="002A1AE2">
              <w:rPr>
                <w:iCs/>
                <w:sz w:val="22"/>
                <w:szCs w:val="22"/>
              </w:rPr>
              <w:t>We support our</w:t>
            </w:r>
            <w:r w:rsidR="00690B87" w:rsidRPr="002A1AE2">
              <w:rPr>
                <w:iCs/>
                <w:sz w:val="22"/>
                <w:szCs w:val="22"/>
              </w:rPr>
              <w:t xml:space="preserve"> children’s emotional well-being </w:t>
            </w:r>
            <w:r w:rsidRPr="002A1AE2">
              <w:rPr>
                <w:iCs/>
                <w:sz w:val="22"/>
                <w:szCs w:val="22"/>
              </w:rPr>
              <w:t>so</w:t>
            </w:r>
            <w:r w:rsidR="00690B87" w:rsidRPr="002A1AE2">
              <w:rPr>
                <w:iCs/>
                <w:sz w:val="22"/>
                <w:szCs w:val="22"/>
              </w:rPr>
              <w:t xml:space="preserve"> that they are ‘ready to learn,’ With this in mind, one of our key drivers within our Pupil Premium strategy, is to ensure that we offer emotional support to our pupils. </w:t>
            </w:r>
          </w:p>
          <w:p w14:paraId="53CE8EE8" w14:textId="5B8C271A" w:rsidR="005B169C" w:rsidRPr="002A1AE2" w:rsidRDefault="005B169C" w:rsidP="008957EB">
            <w:pPr>
              <w:pStyle w:val="ListParagraph"/>
              <w:numPr>
                <w:ilvl w:val="0"/>
                <w:numId w:val="14"/>
              </w:numPr>
              <w:spacing w:before="120"/>
              <w:rPr>
                <w:iCs/>
                <w:sz w:val="22"/>
                <w:szCs w:val="22"/>
              </w:rPr>
            </w:pPr>
            <w:r w:rsidRPr="002A1AE2">
              <w:rPr>
                <w:iCs/>
                <w:sz w:val="22"/>
                <w:szCs w:val="22"/>
              </w:rPr>
              <w:t xml:space="preserve">We </w:t>
            </w:r>
            <w:r w:rsidR="00FF0134" w:rsidRPr="002A1AE2">
              <w:rPr>
                <w:iCs/>
                <w:sz w:val="22"/>
                <w:szCs w:val="22"/>
              </w:rPr>
              <w:t xml:space="preserve">consider whether any of our children have wider barriers to learning, including </w:t>
            </w:r>
            <w:r w:rsidRPr="002A1AE2">
              <w:rPr>
                <w:iCs/>
                <w:sz w:val="22"/>
                <w:szCs w:val="22"/>
              </w:rPr>
              <w:t>monitor</w:t>
            </w:r>
            <w:r w:rsidR="00FF0134" w:rsidRPr="002A1AE2">
              <w:rPr>
                <w:iCs/>
                <w:sz w:val="22"/>
                <w:szCs w:val="22"/>
              </w:rPr>
              <w:t>ing</w:t>
            </w:r>
            <w:r w:rsidRPr="002A1AE2">
              <w:rPr>
                <w:iCs/>
                <w:sz w:val="22"/>
                <w:szCs w:val="22"/>
              </w:rPr>
              <w:t xml:space="preserve"> attendance data</w:t>
            </w:r>
            <w:r w:rsidR="00FF0134" w:rsidRPr="002A1AE2">
              <w:rPr>
                <w:iCs/>
                <w:sz w:val="22"/>
                <w:szCs w:val="22"/>
              </w:rPr>
              <w:t xml:space="preserve">.  We </w:t>
            </w:r>
            <w:r w:rsidRPr="002A1AE2">
              <w:rPr>
                <w:iCs/>
                <w:sz w:val="22"/>
                <w:szCs w:val="22"/>
              </w:rPr>
              <w:t xml:space="preserve">work with families </w:t>
            </w:r>
            <w:r w:rsidR="00FF0134" w:rsidRPr="002A1AE2">
              <w:rPr>
                <w:iCs/>
                <w:sz w:val="22"/>
                <w:szCs w:val="22"/>
              </w:rPr>
              <w:t>so that the best possible outcomes can be achieved</w:t>
            </w:r>
            <w:r w:rsidRPr="002A1AE2">
              <w:rPr>
                <w:iCs/>
                <w:sz w:val="22"/>
                <w:szCs w:val="22"/>
              </w:rPr>
              <w:t>.</w:t>
            </w:r>
            <w:r w:rsidR="00FF0134" w:rsidRPr="002A1AE2">
              <w:rPr>
                <w:iCs/>
                <w:sz w:val="22"/>
                <w:szCs w:val="22"/>
              </w:rPr>
              <w:t xml:space="preserve">  </w:t>
            </w:r>
          </w:p>
        </w:tc>
      </w:tr>
    </w:tbl>
    <w:p w14:paraId="497C6A74" w14:textId="77777777" w:rsidR="00E66558" w:rsidRDefault="009D71E8">
      <w:pPr>
        <w:pStyle w:val="Heading2"/>
        <w:spacing w:before="600"/>
      </w:pPr>
      <w:r>
        <w:lastRenderedPageBreak/>
        <w:t>Challenges</w:t>
      </w:r>
    </w:p>
    <w:p w14:paraId="450CB956"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2A1AE2" w14:paraId="313E9C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42EDFE0" w14:textId="77777777" w:rsidR="00E66558" w:rsidRPr="002A1AE2" w:rsidRDefault="009D71E8">
            <w:pPr>
              <w:pStyle w:val="TableHeader"/>
              <w:jc w:val="left"/>
              <w:rPr>
                <w:sz w:val="22"/>
                <w:szCs w:val="22"/>
              </w:rPr>
            </w:pPr>
            <w:r w:rsidRPr="002A1AE2">
              <w:rPr>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4F60BA" w14:textId="77777777" w:rsidR="00E66558" w:rsidRPr="002A1AE2" w:rsidRDefault="009D71E8">
            <w:pPr>
              <w:pStyle w:val="TableHeader"/>
              <w:jc w:val="left"/>
              <w:rPr>
                <w:sz w:val="22"/>
                <w:szCs w:val="22"/>
              </w:rPr>
            </w:pPr>
            <w:r w:rsidRPr="002A1AE2">
              <w:rPr>
                <w:sz w:val="22"/>
                <w:szCs w:val="22"/>
              </w:rPr>
              <w:t xml:space="preserve">Detail of challenge </w:t>
            </w:r>
          </w:p>
        </w:tc>
      </w:tr>
      <w:tr w:rsidR="00841CC8" w:rsidRPr="002A1AE2" w14:paraId="4997FFE4" w14:textId="77777777" w:rsidTr="001A6AC0">
        <w:trPr>
          <w:trHeight w:val="1689"/>
        </w:trPr>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D0B18" w14:textId="6740A771" w:rsidR="00841CC8" w:rsidRPr="002649FF" w:rsidRDefault="00841CC8">
            <w:pPr>
              <w:pStyle w:val="TableRow"/>
              <w:rPr>
                <w:color w:val="auto"/>
                <w:sz w:val="22"/>
                <w:szCs w:val="22"/>
              </w:rPr>
            </w:pPr>
            <w:r w:rsidRPr="002649FF">
              <w:rPr>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22889" w14:textId="77777777" w:rsidR="00841CC8" w:rsidRPr="002A1AE2" w:rsidRDefault="00841CC8">
            <w:pPr>
              <w:pStyle w:val="TableRowCentered"/>
              <w:jc w:val="left"/>
              <w:rPr>
                <w:b/>
                <w:color w:val="000000" w:themeColor="text1"/>
                <w:sz w:val="22"/>
                <w:szCs w:val="22"/>
              </w:rPr>
            </w:pPr>
            <w:r w:rsidRPr="002A1AE2">
              <w:rPr>
                <w:b/>
                <w:color w:val="000000" w:themeColor="text1"/>
                <w:sz w:val="22"/>
                <w:szCs w:val="22"/>
              </w:rPr>
              <w:t>Attendance</w:t>
            </w:r>
          </w:p>
          <w:p w14:paraId="03ED8FD7" w14:textId="77777777" w:rsidR="001A6AC0" w:rsidRPr="002A1AE2" w:rsidRDefault="00841CC8">
            <w:pPr>
              <w:pStyle w:val="TableRowCentered"/>
              <w:jc w:val="left"/>
              <w:rPr>
                <w:iCs/>
                <w:color w:val="000000" w:themeColor="text1"/>
                <w:sz w:val="22"/>
                <w:szCs w:val="22"/>
              </w:rPr>
            </w:pPr>
            <w:r w:rsidRPr="002A1AE2">
              <w:rPr>
                <w:iCs/>
                <w:color w:val="000000" w:themeColor="text1"/>
                <w:sz w:val="22"/>
                <w:szCs w:val="22"/>
              </w:rPr>
              <w:t>The regular attendance of pupil premium children</w:t>
            </w:r>
            <w:r w:rsidR="001A6AC0" w:rsidRPr="002A1AE2">
              <w:rPr>
                <w:iCs/>
                <w:color w:val="000000" w:themeColor="text1"/>
                <w:sz w:val="22"/>
                <w:szCs w:val="22"/>
              </w:rPr>
              <w:t>,</w:t>
            </w:r>
            <w:r w:rsidRPr="002A1AE2">
              <w:rPr>
                <w:iCs/>
                <w:color w:val="000000" w:themeColor="text1"/>
                <w:sz w:val="22"/>
                <w:szCs w:val="22"/>
              </w:rPr>
              <w:t xml:space="preserve"> </w:t>
            </w:r>
            <w:r w:rsidR="001A6AC0" w:rsidRPr="002A1AE2">
              <w:rPr>
                <w:iCs/>
                <w:color w:val="000000" w:themeColor="text1"/>
                <w:sz w:val="22"/>
                <w:szCs w:val="22"/>
              </w:rPr>
              <w:t xml:space="preserve">as an identified group, </w:t>
            </w:r>
            <w:r w:rsidRPr="002A1AE2">
              <w:rPr>
                <w:iCs/>
                <w:color w:val="000000" w:themeColor="text1"/>
                <w:sz w:val="22"/>
                <w:szCs w:val="22"/>
              </w:rPr>
              <w:t>is less strong in comparison to non-pupil premium children</w:t>
            </w:r>
            <w:r w:rsidR="001A6AC0" w:rsidRPr="002A1AE2">
              <w:rPr>
                <w:iCs/>
                <w:color w:val="000000" w:themeColor="text1"/>
                <w:sz w:val="22"/>
                <w:szCs w:val="22"/>
              </w:rPr>
              <w:t xml:space="preserve">.  </w:t>
            </w:r>
          </w:p>
          <w:p w14:paraId="62CF6664" w14:textId="66199AC8" w:rsidR="00841CC8" w:rsidRPr="002A1AE2" w:rsidRDefault="001A6AC0">
            <w:pPr>
              <w:pStyle w:val="TableRowCentered"/>
              <w:jc w:val="left"/>
              <w:rPr>
                <w:b/>
                <w:color w:val="000000" w:themeColor="text1"/>
                <w:sz w:val="22"/>
                <w:szCs w:val="22"/>
              </w:rPr>
            </w:pPr>
            <w:r w:rsidRPr="002A1AE2">
              <w:rPr>
                <w:iCs/>
                <w:color w:val="000000" w:themeColor="text1"/>
                <w:sz w:val="22"/>
                <w:szCs w:val="22"/>
              </w:rPr>
              <w:t xml:space="preserve">Pupil premium children are more likely to arrive at school late and are more likely to experience </w:t>
            </w:r>
            <w:r w:rsidRPr="002A1AE2">
              <w:rPr>
                <w:i/>
                <w:color w:val="000000" w:themeColor="text1"/>
                <w:sz w:val="22"/>
                <w:szCs w:val="22"/>
              </w:rPr>
              <w:t>persistent</w:t>
            </w:r>
            <w:r w:rsidRPr="002A1AE2">
              <w:rPr>
                <w:iCs/>
                <w:color w:val="000000" w:themeColor="text1"/>
                <w:sz w:val="22"/>
                <w:szCs w:val="22"/>
              </w:rPr>
              <w:t xml:space="preserve"> or </w:t>
            </w:r>
            <w:r w:rsidRPr="002A1AE2">
              <w:rPr>
                <w:i/>
                <w:color w:val="000000" w:themeColor="text1"/>
                <w:sz w:val="22"/>
                <w:szCs w:val="22"/>
              </w:rPr>
              <w:t>severe</w:t>
            </w:r>
            <w:r w:rsidRPr="002A1AE2">
              <w:rPr>
                <w:iCs/>
                <w:color w:val="000000" w:themeColor="text1"/>
                <w:sz w:val="22"/>
                <w:szCs w:val="22"/>
              </w:rPr>
              <w:t xml:space="preserve"> levels of absence than their non-pupil premium peers.</w:t>
            </w:r>
          </w:p>
        </w:tc>
      </w:tr>
      <w:tr w:rsidR="001A6AC0" w:rsidRPr="002A1AE2" w14:paraId="0D4A18ED" w14:textId="77777777" w:rsidTr="001A6AC0">
        <w:trPr>
          <w:trHeight w:val="1689"/>
        </w:trPr>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166B1" w14:textId="6EAAF989" w:rsidR="001A6AC0" w:rsidRPr="002649FF" w:rsidRDefault="001A6AC0">
            <w:pPr>
              <w:pStyle w:val="TableRow"/>
              <w:rPr>
                <w:color w:val="auto"/>
                <w:sz w:val="22"/>
                <w:szCs w:val="22"/>
              </w:rPr>
            </w:pPr>
            <w:r w:rsidRPr="002649FF">
              <w:rPr>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3AB0" w14:textId="137AD4D4" w:rsidR="001A6AC0" w:rsidRPr="002A1AE2" w:rsidRDefault="001A6AC0">
            <w:pPr>
              <w:pStyle w:val="TableRowCentered"/>
              <w:jc w:val="left"/>
              <w:rPr>
                <w:b/>
                <w:color w:val="000000" w:themeColor="text1"/>
                <w:sz w:val="22"/>
                <w:szCs w:val="22"/>
              </w:rPr>
            </w:pPr>
            <w:r w:rsidRPr="002A1AE2">
              <w:rPr>
                <w:b/>
                <w:color w:val="000000" w:themeColor="text1"/>
                <w:sz w:val="22"/>
                <w:szCs w:val="22"/>
              </w:rPr>
              <w:t>Attainment in reading</w:t>
            </w:r>
          </w:p>
          <w:p w14:paraId="587EF646" w14:textId="77777777" w:rsidR="001A6AC0" w:rsidRPr="002A1AE2" w:rsidRDefault="001A6AC0" w:rsidP="001A6AC0">
            <w:pPr>
              <w:pStyle w:val="TableRowCentered"/>
              <w:jc w:val="left"/>
              <w:rPr>
                <w:color w:val="000000" w:themeColor="text1"/>
                <w:sz w:val="22"/>
                <w:szCs w:val="22"/>
              </w:rPr>
            </w:pPr>
            <w:r w:rsidRPr="002A1AE2">
              <w:rPr>
                <w:color w:val="000000" w:themeColor="text1"/>
                <w:sz w:val="22"/>
                <w:szCs w:val="22"/>
              </w:rPr>
              <w:t xml:space="preserve">In-school data indicates that pupil premium children are more likely than their peers to not engage with reading at home.  </w:t>
            </w:r>
          </w:p>
          <w:p w14:paraId="08A021A3" w14:textId="77777777" w:rsidR="00762CD3" w:rsidRPr="002A1AE2" w:rsidRDefault="001A6AC0" w:rsidP="00762CD3">
            <w:pPr>
              <w:pStyle w:val="TableRowCentered"/>
              <w:jc w:val="left"/>
              <w:rPr>
                <w:color w:val="000000" w:themeColor="text1"/>
                <w:sz w:val="22"/>
                <w:szCs w:val="22"/>
              </w:rPr>
            </w:pPr>
            <w:r w:rsidRPr="002A1AE2">
              <w:rPr>
                <w:color w:val="000000" w:themeColor="text1"/>
                <w:sz w:val="22"/>
                <w:szCs w:val="22"/>
              </w:rPr>
              <w:t xml:space="preserve">Internal monitoring, through teacher assessment, further </w:t>
            </w:r>
            <w:r w:rsidR="00762CD3" w:rsidRPr="002A1AE2">
              <w:rPr>
                <w:color w:val="000000" w:themeColor="text1"/>
                <w:sz w:val="22"/>
                <w:szCs w:val="22"/>
              </w:rPr>
              <w:t>suggests that this is a factor that then impacts on their progression and attainment in reading.  This means that this group are more likely to require additional support with reading.</w:t>
            </w:r>
          </w:p>
          <w:p w14:paraId="322D4202" w14:textId="60557153" w:rsidR="008E722C" w:rsidRPr="002A1AE2" w:rsidRDefault="008E722C" w:rsidP="002875A9">
            <w:pPr>
              <w:pStyle w:val="TableRowCentered"/>
              <w:jc w:val="left"/>
              <w:rPr>
                <w:color w:val="000000" w:themeColor="text1"/>
                <w:sz w:val="22"/>
                <w:szCs w:val="22"/>
              </w:rPr>
            </w:pPr>
          </w:p>
        </w:tc>
      </w:tr>
      <w:tr w:rsidR="00762CD3" w:rsidRPr="002A1AE2" w14:paraId="7A36B76F" w14:textId="77777777" w:rsidTr="008E722C">
        <w:trPr>
          <w:trHeight w:val="428"/>
        </w:trPr>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80474" w14:textId="202828D8" w:rsidR="00762CD3" w:rsidRPr="002649FF" w:rsidRDefault="00762CD3">
            <w:pPr>
              <w:pStyle w:val="TableRow"/>
              <w:rPr>
                <w:color w:val="auto"/>
                <w:sz w:val="22"/>
                <w:szCs w:val="22"/>
              </w:rPr>
            </w:pPr>
            <w:r w:rsidRPr="002649FF">
              <w:rPr>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55D6E" w14:textId="59EE1220" w:rsidR="00762CD3" w:rsidRPr="002A1AE2" w:rsidRDefault="00762CD3">
            <w:pPr>
              <w:pStyle w:val="TableRowCentered"/>
              <w:jc w:val="left"/>
              <w:rPr>
                <w:b/>
                <w:color w:val="000000" w:themeColor="text1"/>
                <w:sz w:val="22"/>
                <w:szCs w:val="22"/>
              </w:rPr>
            </w:pPr>
            <w:r w:rsidRPr="002A1AE2">
              <w:rPr>
                <w:b/>
                <w:color w:val="000000" w:themeColor="text1"/>
                <w:sz w:val="22"/>
                <w:szCs w:val="22"/>
              </w:rPr>
              <w:t>Attainment in spelling (impacting on writing)</w:t>
            </w:r>
          </w:p>
          <w:p w14:paraId="394EE03C" w14:textId="77777777" w:rsidR="00762CD3" w:rsidRPr="002A1AE2" w:rsidRDefault="00762CD3">
            <w:pPr>
              <w:pStyle w:val="TableRowCentered"/>
              <w:jc w:val="left"/>
              <w:rPr>
                <w:bCs/>
                <w:color w:val="000000" w:themeColor="text1"/>
                <w:sz w:val="22"/>
                <w:szCs w:val="22"/>
              </w:rPr>
            </w:pPr>
            <w:r w:rsidRPr="002A1AE2">
              <w:rPr>
                <w:bCs/>
                <w:color w:val="000000" w:themeColor="text1"/>
                <w:sz w:val="22"/>
                <w:szCs w:val="22"/>
              </w:rPr>
              <w:t>Monitoring of writing indicates that spelling is an area which requires strengthening across the school, including those children in receipt of pupil premium.  Difficulties with spelling affects performance with SPAG based assessments and with writing.</w:t>
            </w:r>
          </w:p>
          <w:p w14:paraId="4C6FDB23" w14:textId="25BB2F55" w:rsidR="008E722C" w:rsidRPr="002A1AE2" w:rsidRDefault="008E722C" w:rsidP="008E722C">
            <w:pPr>
              <w:pStyle w:val="TableRowCentered"/>
              <w:jc w:val="left"/>
              <w:rPr>
                <w:color w:val="000000" w:themeColor="text1"/>
                <w:sz w:val="22"/>
                <w:szCs w:val="22"/>
              </w:rPr>
            </w:pPr>
          </w:p>
        </w:tc>
      </w:tr>
      <w:tr w:rsidR="00E66558" w:rsidRPr="002A1AE2" w14:paraId="2CCDFC2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3CBD" w14:textId="130164DD" w:rsidR="00E66558" w:rsidRPr="002649FF" w:rsidRDefault="00762CD3">
            <w:pPr>
              <w:pStyle w:val="TableRow"/>
              <w:rPr>
                <w:color w:val="auto"/>
                <w:sz w:val="22"/>
                <w:szCs w:val="22"/>
              </w:rPr>
            </w:pPr>
            <w:r w:rsidRPr="002649FF">
              <w:rPr>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56F70" w14:textId="51EC369A" w:rsidR="008A162D" w:rsidRPr="002A1AE2" w:rsidRDefault="00762CD3">
            <w:pPr>
              <w:pStyle w:val="TableRowCentered"/>
              <w:jc w:val="left"/>
              <w:rPr>
                <w:b/>
                <w:color w:val="000000" w:themeColor="text1"/>
                <w:sz w:val="22"/>
                <w:szCs w:val="22"/>
              </w:rPr>
            </w:pPr>
            <w:r w:rsidRPr="002A1AE2">
              <w:rPr>
                <w:b/>
                <w:color w:val="000000" w:themeColor="text1"/>
                <w:sz w:val="22"/>
                <w:szCs w:val="22"/>
              </w:rPr>
              <w:t>Social, emotional and mental health needs</w:t>
            </w:r>
          </w:p>
          <w:p w14:paraId="75E574CE" w14:textId="77777777" w:rsidR="0084783A" w:rsidRPr="002A1AE2" w:rsidRDefault="0084783A" w:rsidP="0084783A">
            <w:pPr>
              <w:pStyle w:val="TableRowCentered"/>
              <w:jc w:val="left"/>
              <w:rPr>
                <w:rFonts w:eastAsia="Arial" w:cs="Arial"/>
                <w:color w:val="000000" w:themeColor="text1"/>
                <w:sz w:val="22"/>
                <w:szCs w:val="22"/>
              </w:rPr>
            </w:pPr>
            <w:r w:rsidRPr="002A1AE2">
              <w:rPr>
                <w:color w:val="000000" w:themeColor="text1"/>
                <w:sz w:val="22"/>
                <w:szCs w:val="22"/>
              </w:rPr>
              <w:t>During childhood,</w:t>
            </w:r>
            <w:r w:rsidR="004F11D8" w:rsidRPr="002A1AE2">
              <w:rPr>
                <w:color w:val="000000" w:themeColor="text1"/>
                <w:sz w:val="22"/>
                <w:szCs w:val="22"/>
              </w:rPr>
              <w:t xml:space="preserve"> children </w:t>
            </w:r>
            <w:r w:rsidRPr="002A1AE2">
              <w:rPr>
                <w:color w:val="000000" w:themeColor="text1"/>
                <w:sz w:val="22"/>
                <w:szCs w:val="22"/>
              </w:rPr>
              <w:t xml:space="preserve">can experience </w:t>
            </w:r>
            <w:r w:rsidR="004F11D8" w:rsidRPr="002A1AE2">
              <w:rPr>
                <w:color w:val="000000" w:themeColor="text1"/>
                <w:sz w:val="22"/>
                <w:szCs w:val="22"/>
              </w:rPr>
              <w:t>behavioural and emotional needs</w:t>
            </w:r>
            <w:r w:rsidRPr="002A1AE2">
              <w:rPr>
                <w:color w:val="000000" w:themeColor="text1"/>
                <w:sz w:val="22"/>
                <w:szCs w:val="22"/>
              </w:rPr>
              <w:t>, due to a range of factors,</w:t>
            </w:r>
            <w:r w:rsidR="004F11D8" w:rsidRPr="002A1AE2">
              <w:rPr>
                <w:color w:val="000000" w:themeColor="text1"/>
                <w:sz w:val="22"/>
                <w:szCs w:val="22"/>
              </w:rPr>
              <w:t xml:space="preserve"> which affect their engagement with learning and can lead to them having a challenging time in class</w:t>
            </w:r>
            <w:r w:rsidRPr="002A1AE2">
              <w:rPr>
                <w:color w:val="000000" w:themeColor="text1"/>
                <w:sz w:val="22"/>
                <w:szCs w:val="22"/>
              </w:rPr>
              <w:t xml:space="preserve"> or attending school</w:t>
            </w:r>
            <w:r w:rsidR="004F11D8" w:rsidRPr="002A1AE2">
              <w:rPr>
                <w:color w:val="000000" w:themeColor="text1"/>
                <w:sz w:val="22"/>
                <w:szCs w:val="22"/>
              </w:rPr>
              <w:t>.</w:t>
            </w:r>
            <w:r w:rsidR="008A162D" w:rsidRPr="002A1AE2">
              <w:rPr>
                <w:rFonts w:eastAsia="Arial" w:cs="Arial"/>
                <w:color w:val="000000" w:themeColor="text1"/>
                <w:sz w:val="22"/>
                <w:szCs w:val="22"/>
              </w:rPr>
              <w:t xml:space="preserve"> </w:t>
            </w:r>
          </w:p>
          <w:p w14:paraId="7881F62C" w14:textId="4424FD69" w:rsidR="00E66558" w:rsidRPr="002A1AE2" w:rsidRDefault="0084783A" w:rsidP="0084783A">
            <w:pPr>
              <w:pStyle w:val="TableRowCentered"/>
              <w:jc w:val="left"/>
              <w:rPr>
                <w:color w:val="000000" w:themeColor="text1"/>
                <w:sz w:val="22"/>
                <w:szCs w:val="22"/>
              </w:rPr>
            </w:pPr>
            <w:r w:rsidRPr="002A1AE2">
              <w:rPr>
                <w:rFonts w:eastAsia="Arial" w:cs="Arial"/>
                <w:color w:val="000000" w:themeColor="text1"/>
                <w:sz w:val="22"/>
                <w:szCs w:val="22"/>
              </w:rPr>
              <w:t xml:space="preserve">These difficulties can be short-term or longer-term and can be consequent to </w:t>
            </w:r>
            <w:r w:rsidR="008A162D" w:rsidRPr="002A1AE2">
              <w:rPr>
                <w:color w:val="000000" w:themeColor="text1"/>
                <w:sz w:val="22"/>
                <w:szCs w:val="22"/>
              </w:rPr>
              <w:t>SEND, social worker involvement, families under TAC</w:t>
            </w:r>
            <w:r w:rsidRPr="002A1AE2">
              <w:rPr>
                <w:color w:val="000000" w:themeColor="text1"/>
                <w:sz w:val="22"/>
                <w:szCs w:val="22"/>
              </w:rPr>
              <w:t>, being a</w:t>
            </w:r>
            <w:r w:rsidR="008A162D" w:rsidRPr="002A1AE2">
              <w:rPr>
                <w:color w:val="000000" w:themeColor="text1"/>
                <w:sz w:val="22"/>
                <w:szCs w:val="22"/>
              </w:rPr>
              <w:t xml:space="preserve"> Young Carer</w:t>
            </w:r>
            <w:r w:rsidRPr="002A1AE2">
              <w:rPr>
                <w:color w:val="000000" w:themeColor="text1"/>
                <w:sz w:val="22"/>
                <w:szCs w:val="22"/>
              </w:rPr>
              <w:t>, changes in family circumstances and so forth</w:t>
            </w:r>
            <w:r w:rsidR="008A162D" w:rsidRPr="002A1AE2">
              <w:rPr>
                <w:color w:val="000000" w:themeColor="text1"/>
                <w:sz w:val="22"/>
                <w:szCs w:val="22"/>
              </w:rPr>
              <w:t xml:space="preserve">. </w:t>
            </w:r>
            <w:r w:rsidR="00CF2403" w:rsidRPr="002A1AE2">
              <w:rPr>
                <w:iCs/>
                <w:color w:val="000000" w:themeColor="text1"/>
                <w:sz w:val="22"/>
                <w:szCs w:val="22"/>
              </w:rPr>
              <w:br/>
            </w:r>
          </w:p>
        </w:tc>
      </w:tr>
    </w:tbl>
    <w:p w14:paraId="7BF0BB7D" w14:textId="26F421E7" w:rsidR="00E66558" w:rsidRDefault="009D71E8">
      <w:pPr>
        <w:pStyle w:val="Heading2"/>
        <w:spacing w:before="600"/>
      </w:pPr>
      <w:bookmarkStart w:id="16" w:name="_Toc443397160"/>
      <w:r>
        <w:t xml:space="preserve">Intended outcomes </w:t>
      </w:r>
    </w:p>
    <w:p w14:paraId="5D55AB96"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114"/>
        <w:gridCol w:w="6372"/>
      </w:tblGrid>
      <w:tr w:rsidR="00E66558" w:rsidRPr="002A1AE2" w14:paraId="3C6B4B4E" w14:textId="77777777" w:rsidTr="000908E3">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AA47907" w14:textId="77777777" w:rsidR="00E66558" w:rsidRPr="002A1AE2" w:rsidRDefault="009D71E8">
            <w:pPr>
              <w:pStyle w:val="TableHeader"/>
              <w:jc w:val="left"/>
              <w:rPr>
                <w:sz w:val="22"/>
                <w:szCs w:val="22"/>
              </w:rPr>
            </w:pPr>
            <w:r w:rsidRPr="002A1AE2">
              <w:rPr>
                <w:sz w:val="22"/>
                <w:szCs w:val="22"/>
              </w:rPr>
              <w:t>Intended outcome</w:t>
            </w:r>
          </w:p>
        </w:tc>
        <w:tc>
          <w:tcPr>
            <w:tcW w:w="63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C3CBB9" w14:textId="77777777" w:rsidR="00E66558" w:rsidRPr="002A1AE2" w:rsidRDefault="009D71E8">
            <w:pPr>
              <w:pStyle w:val="TableHeader"/>
              <w:jc w:val="left"/>
              <w:rPr>
                <w:sz w:val="22"/>
                <w:szCs w:val="22"/>
              </w:rPr>
            </w:pPr>
            <w:r w:rsidRPr="002A1AE2">
              <w:rPr>
                <w:sz w:val="22"/>
                <w:szCs w:val="22"/>
              </w:rPr>
              <w:t>Success criteria</w:t>
            </w:r>
          </w:p>
        </w:tc>
      </w:tr>
      <w:tr w:rsidR="00862332" w:rsidRPr="002A1AE2" w14:paraId="6D37B18B" w14:textId="77777777" w:rsidTr="000908E3">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0109B" w14:textId="2240A769" w:rsidR="00862332" w:rsidRPr="002A1AE2" w:rsidRDefault="00214C11" w:rsidP="003613D4">
            <w:pPr>
              <w:pStyle w:val="TableRowCentered"/>
              <w:jc w:val="left"/>
              <w:rPr>
                <w:bCs/>
                <w:color w:val="auto"/>
                <w:sz w:val="22"/>
                <w:szCs w:val="22"/>
              </w:rPr>
            </w:pPr>
            <w:r w:rsidRPr="002A1AE2">
              <w:rPr>
                <w:bCs/>
                <w:color w:val="auto"/>
                <w:sz w:val="22"/>
                <w:szCs w:val="22"/>
              </w:rPr>
              <w:t>Sustained, improved attendance for all pupils, but particularly our disadvantaged pupils.</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938A6" w14:textId="77777777" w:rsidR="00214C11" w:rsidRPr="002A1AE2" w:rsidRDefault="00214C11">
            <w:pPr>
              <w:pStyle w:val="TableRowCentered"/>
              <w:jc w:val="left"/>
              <w:rPr>
                <w:color w:val="auto"/>
                <w:sz w:val="22"/>
                <w:szCs w:val="22"/>
              </w:rPr>
            </w:pPr>
            <w:r w:rsidRPr="002A1AE2">
              <w:rPr>
                <w:color w:val="auto"/>
                <w:sz w:val="22"/>
                <w:szCs w:val="22"/>
              </w:rPr>
              <w:t>Sustained high attendance by 2027/28 demonstrated by:</w:t>
            </w:r>
          </w:p>
          <w:p w14:paraId="005F3B9C" w14:textId="6A61A28E" w:rsidR="00214C11" w:rsidRPr="002A1AE2" w:rsidRDefault="002649FF" w:rsidP="00214C11">
            <w:pPr>
              <w:pStyle w:val="TableRowCentered"/>
              <w:numPr>
                <w:ilvl w:val="0"/>
                <w:numId w:val="17"/>
              </w:numPr>
              <w:jc w:val="left"/>
              <w:rPr>
                <w:color w:val="auto"/>
                <w:sz w:val="22"/>
                <w:szCs w:val="22"/>
              </w:rPr>
            </w:pPr>
            <w:r>
              <w:rPr>
                <w:color w:val="auto"/>
                <w:sz w:val="22"/>
                <w:szCs w:val="22"/>
              </w:rPr>
              <w:t>a</w:t>
            </w:r>
            <w:r w:rsidR="002875A9">
              <w:rPr>
                <w:color w:val="auto"/>
                <w:sz w:val="22"/>
                <w:szCs w:val="22"/>
              </w:rPr>
              <w:t xml:space="preserve"> reduction in the number of children who</w:t>
            </w:r>
            <w:r>
              <w:rPr>
                <w:color w:val="auto"/>
                <w:sz w:val="22"/>
                <w:szCs w:val="22"/>
              </w:rPr>
              <w:t xml:space="preserve">se attendance falls below expectations, including those who are </w:t>
            </w:r>
            <w:r w:rsidR="002875A9">
              <w:rPr>
                <w:color w:val="auto"/>
                <w:sz w:val="22"/>
                <w:szCs w:val="22"/>
              </w:rPr>
              <w:t>persistently or severely absent</w:t>
            </w:r>
          </w:p>
          <w:p w14:paraId="63AE80CF" w14:textId="30DCBB3C" w:rsidR="00214C11" w:rsidRPr="002A1AE2" w:rsidRDefault="00214C11" w:rsidP="00214C11">
            <w:pPr>
              <w:pStyle w:val="TableRowCentered"/>
              <w:numPr>
                <w:ilvl w:val="0"/>
                <w:numId w:val="17"/>
              </w:numPr>
              <w:jc w:val="left"/>
              <w:rPr>
                <w:color w:val="auto"/>
                <w:sz w:val="22"/>
                <w:szCs w:val="22"/>
              </w:rPr>
            </w:pPr>
            <w:r w:rsidRPr="002A1AE2">
              <w:rPr>
                <w:color w:val="auto"/>
                <w:sz w:val="22"/>
                <w:szCs w:val="22"/>
              </w:rPr>
              <w:lastRenderedPageBreak/>
              <w:t xml:space="preserve">percentage of all pupils who are persistently absent being below 8% and the figure among disadvantaged pupils being no more than 5% lower than their peers. </w:t>
            </w:r>
          </w:p>
          <w:p w14:paraId="0EC9C282" w14:textId="7083361A" w:rsidR="00862332" w:rsidRPr="002A1AE2" w:rsidRDefault="00214C11" w:rsidP="00214C11">
            <w:pPr>
              <w:pStyle w:val="TableRowCentered"/>
              <w:numPr>
                <w:ilvl w:val="0"/>
                <w:numId w:val="17"/>
              </w:numPr>
              <w:jc w:val="left"/>
              <w:rPr>
                <w:b/>
                <w:color w:val="auto"/>
                <w:sz w:val="22"/>
                <w:szCs w:val="22"/>
              </w:rPr>
            </w:pPr>
            <w:r w:rsidRPr="002A1AE2">
              <w:rPr>
                <w:color w:val="auto"/>
                <w:sz w:val="22"/>
                <w:szCs w:val="22"/>
              </w:rPr>
              <w:t>overall attendance of disadvantaged pupils to be in line with the attendance of their non disadvantaged peers</w:t>
            </w:r>
            <w:r w:rsidR="008D033A">
              <w:rPr>
                <w:color w:val="auto"/>
                <w:sz w:val="22"/>
                <w:szCs w:val="22"/>
              </w:rPr>
              <w:t xml:space="preserve"> and should stand at </w:t>
            </w:r>
            <w:proofErr w:type="spellStart"/>
            <w:r w:rsidR="008D033A">
              <w:rPr>
                <w:color w:val="auto"/>
                <w:sz w:val="22"/>
                <w:szCs w:val="22"/>
              </w:rPr>
              <w:t>at</w:t>
            </w:r>
            <w:proofErr w:type="spellEnd"/>
            <w:r w:rsidR="008D033A">
              <w:rPr>
                <w:color w:val="auto"/>
                <w:sz w:val="22"/>
                <w:szCs w:val="22"/>
              </w:rPr>
              <w:t xml:space="preserve"> least 95%.</w:t>
            </w:r>
          </w:p>
        </w:tc>
      </w:tr>
      <w:tr w:rsidR="00214C11" w:rsidRPr="002A1AE2" w14:paraId="4F5586CE" w14:textId="77777777" w:rsidTr="000908E3">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D16F4" w14:textId="2B99D8C2" w:rsidR="00214C11" w:rsidRPr="002A1AE2" w:rsidRDefault="00214C11" w:rsidP="003613D4">
            <w:pPr>
              <w:pStyle w:val="TableRowCentered"/>
              <w:jc w:val="left"/>
              <w:rPr>
                <w:bCs/>
                <w:color w:val="auto"/>
                <w:sz w:val="22"/>
                <w:szCs w:val="22"/>
              </w:rPr>
            </w:pPr>
            <w:r w:rsidRPr="002A1AE2">
              <w:rPr>
                <w:bCs/>
                <w:color w:val="auto"/>
                <w:sz w:val="22"/>
                <w:szCs w:val="22"/>
              </w:rPr>
              <w:lastRenderedPageBreak/>
              <w:t>Increased engagement with reading,</w:t>
            </w:r>
            <w:r w:rsidR="000908E3" w:rsidRPr="002A1AE2">
              <w:rPr>
                <w:bCs/>
                <w:color w:val="auto"/>
                <w:sz w:val="22"/>
                <w:szCs w:val="22"/>
              </w:rPr>
              <w:t xml:space="preserve"> both at home and at school,</w:t>
            </w:r>
            <w:r w:rsidRPr="002A1AE2">
              <w:rPr>
                <w:bCs/>
                <w:color w:val="auto"/>
                <w:sz w:val="22"/>
                <w:szCs w:val="22"/>
              </w:rPr>
              <w:t xml:space="preserve"> leading to improved attainment.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BD89B" w14:textId="77777777" w:rsidR="00214C11" w:rsidRPr="002A1AE2" w:rsidRDefault="000908E3">
            <w:pPr>
              <w:pStyle w:val="TableRowCentered"/>
              <w:jc w:val="left"/>
              <w:rPr>
                <w:color w:val="auto"/>
                <w:sz w:val="22"/>
                <w:szCs w:val="22"/>
              </w:rPr>
            </w:pPr>
            <w:r w:rsidRPr="002A1AE2">
              <w:rPr>
                <w:color w:val="auto"/>
                <w:sz w:val="22"/>
                <w:szCs w:val="22"/>
              </w:rPr>
              <w:t>Increased engagement with reading at home is evidenced by:</w:t>
            </w:r>
          </w:p>
          <w:p w14:paraId="39B8625F" w14:textId="77777777" w:rsidR="000908E3" w:rsidRPr="002A1AE2" w:rsidRDefault="000908E3" w:rsidP="000908E3">
            <w:pPr>
              <w:pStyle w:val="TableRowCentered"/>
              <w:numPr>
                <w:ilvl w:val="0"/>
                <w:numId w:val="18"/>
              </w:numPr>
              <w:jc w:val="left"/>
              <w:rPr>
                <w:color w:val="auto"/>
                <w:sz w:val="22"/>
                <w:szCs w:val="22"/>
              </w:rPr>
            </w:pPr>
            <w:r w:rsidRPr="002A1AE2">
              <w:rPr>
                <w:color w:val="auto"/>
                <w:sz w:val="22"/>
                <w:szCs w:val="22"/>
              </w:rPr>
              <w:t>scrutiny of reading records showing that children are engaged with reading at home 3x per week for at least 35 of 39 teaching weeks.</w:t>
            </w:r>
          </w:p>
          <w:p w14:paraId="0A73B170" w14:textId="77777777" w:rsidR="000908E3" w:rsidRPr="002A1AE2" w:rsidRDefault="000908E3" w:rsidP="000908E3">
            <w:pPr>
              <w:pStyle w:val="TableRowCentered"/>
              <w:jc w:val="left"/>
              <w:rPr>
                <w:color w:val="auto"/>
                <w:sz w:val="22"/>
                <w:szCs w:val="22"/>
              </w:rPr>
            </w:pPr>
          </w:p>
          <w:p w14:paraId="1A416659" w14:textId="77777777" w:rsidR="000908E3" w:rsidRPr="002A1AE2" w:rsidRDefault="000908E3" w:rsidP="000908E3">
            <w:pPr>
              <w:pStyle w:val="TableRowCentered"/>
              <w:jc w:val="left"/>
              <w:rPr>
                <w:color w:val="auto"/>
                <w:sz w:val="22"/>
                <w:szCs w:val="22"/>
              </w:rPr>
            </w:pPr>
            <w:r w:rsidRPr="002A1AE2">
              <w:rPr>
                <w:color w:val="auto"/>
                <w:sz w:val="22"/>
                <w:szCs w:val="22"/>
              </w:rPr>
              <w:t>Reading attainment has improved so that:</w:t>
            </w:r>
          </w:p>
          <w:p w14:paraId="32966961" w14:textId="509031CC" w:rsidR="000908E3" w:rsidRPr="002A1AE2" w:rsidRDefault="000908E3" w:rsidP="000908E3">
            <w:pPr>
              <w:pStyle w:val="TableRowCentered"/>
              <w:numPr>
                <w:ilvl w:val="0"/>
                <w:numId w:val="18"/>
              </w:numPr>
              <w:jc w:val="left"/>
              <w:rPr>
                <w:color w:val="auto"/>
                <w:sz w:val="22"/>
                <w:szCs w:val="22"/>
              </w:rPr>
            </w:pPr>
            <w:r w:rsidRPr="002A1AE2">
              <w:rPr>
                <w:color w:val="auto"/>
                <w:sz w:val="22"/>
                <w:szCs w:val="22"/>
              </w:rPr>
              <w:t>percentage of children working within ARE is in-line with their non-FSM peers OR shows progress in-line their non-FSM peers should SEN be present.</w:t>
            </w:r>
          </w:p>
        </w:tc>
      </w:tr>
      <w:tr w:rsidR="000908E3" w:rsidRPr="002A1AE2" w14:paraId="5892CFA6" w14:textId="77777777" w:rsidTr="000908E3">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D319C" w14:textId="598B11E5" w:rsidR="000908E3" w:rsidRPr="002A1AE2" w:rsidRDefault="000908E3" w:rsidP="003613D4">
            <w:pPr>
              <w:pStyle w:val="TableRowCentered"/>
              <w:jc w:val="left"/>
              <w:rPr>
                <w:bCs/>
                <w:color w:val="auto"/>
                <w:sz w:val="22"/>
                <w:szCs w:val="22"/>
              </w:rPr>
            </w:pPr>
            <w:r w:rsidRPr="002A1AE2">
              <w:rPr>
                <w:bCs/>
                <w:color w:val="auto"/>
                <w:sz w:val="22"/>
                <w:szCs w:val="22"/>
              </w:rPr>
              <w:t>Children will develop positive attitudes towards spelling and be able to apply what has been learnt in written tasks.</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6FC88" w14:textId="77777777" w:rsidR="000908E3" w:rsidRPr="002A1AE2" w:rsidRDefault="000908E3">
            <w:pPr>
              <w:pStyle w:val="TableRowCentered"/>
              <w:jc w:val="left"/>
              <w:rPr>
                <w:color w:val="auto"/>
                <w:sz w:val="22"/>
                <w:szCs w:val="22"/>
              </w:rPr>
            </w:pPr>
            <w:r w:rsidRPr="002A1AE2">
              <w:rPr>
                <w:color w:val="auto"/>
                <w:sz w:val="22"/>
                <w:szCs w:val="22"/>
              </w:rPr>
              <w:t>Improved spelling outcomes will be evident through:</w:t>
            </w:r>
          </w:p>
          <w:p w14:paraId="1C6A727C" w14:textId="1D6A10E5" w:rsidR="000908E3" w:rsidRPr="002A1AE2" w:rsidRDefault="000908E3" w:rsidP="000908E3">
            <w:pPr>
              <w:pStyle w:val="TableRowCentered"/>
              <w:numPr>
                <w:ilvl w:val="0"/>
                <w:numId w:val="18"/>
              </w:numPr>
              <w:jc w:val="left"/>
              <w:rPr>
                <w:color w:val="auto"/>
                <w:sz w:val="22"/>
                <w:szCs w:val="22"/>
              </w:rPr>
            </w:pPr>
            <w:r w:rsidRPr="002A1AE2">
              <w:rPr>
                <w:color w:val="auto"/>
                <w:sz w:val="22"/>
                <w:szCs w:val="22"/>
              </w:rPr>
              <w:t xml:space="preserve">book </w:t>
            </w:r>
            <w:proofErr w:type="spellStart"/>
            <w:r w:rsidRPr="002A1AE2">
              <w:rPr>
                <w:color w:val="auto"/>
                <w:sz w:val="22"/>
                <w:szCs w:val="22"/>
              </w:rPr>
              <w:t>scrutinies</w:t>
            </w:r>
            <w:proofErr w:type="spellEnd"/>
            <w:r w:rsidRPr="002A1AE2">
              <w:rPr>
                <w:color w:val="auto"/>
                <w:sz w:val="22"/>
                <w:szCs w:val="22"/>
              </w:rPr>
              <w:t xml:space="preserve">, undertaken by </w:t>
            </w:r>
            <w:r w:rsidR="00615B0C">
              <w:rPr>
                <w:color w:val="auto"/>
                <w:sz w:val="22"/>
                <w:szCs w:val="22"/>
              </w:rPr>
              <w:t>English</w:t>
            </w:r>
            <w:r w:rsidRPr="002A1AE2">
              <w:rPr>
                <w:color w:val="auto"/>
                <w:sz w:val="22"/>
                <w:szCs w:val="22"/>
              </w:rPr>
              <w:t xml:space="preserve"> lead, showing a stronger application of spelling in written work</w:t>
            </w:r>
            <w:r w:rsidR="002A1AE2">
              <w:rPr>
                <w:color w:val="auto"/>
                <w:sz w:val="22"/>
                <w:szCs w:val="22"/>
              </w:rPr>
              <w:t xml:space="preserve"> in all subject areas</w:t>
            </w:r>
            <w:r w:rsidRPr="002A1AE2">
              <w:rPr>
                <w:color w:val="auto"/>
                <w:sz w:val="22"/>
                <w:szCs w:val="22"/>
              </w:rPr>
              <w:t>.</w:t>
            </w:r>
          </w:p>
          <w:p w14:paraId="6E3A5616" w14:textId="6D42D5A2" w:rsidR="000908E3" w:rsidRPr="002A1AE2" w:rsidRDefault="000908E3" w:rsidP="000908E3">
            <w:pPr>
              <w:pStyle w:val="TableRowCentered"/>
              <w:numPr>
                <w:ilvl w:val="0"/>
                <w:numId w:val="18"/>
              </w:numPr>
              <w:jc w:val="left"/>
              <w:rPr>
                <w:color w:val="auto"/>
                <w:sz w:val="22"/>
                <w:szCs w:val="22"/>
              </w:rPr>
            </w:pPr>
            <w:r w:rsidRPr="002A1AE2">
              <w:rPr>
                <w:color w:val="auto"/>
                <w:sz w:val="22"/>
                <w:szCs w:val="22"/>
              </w:rPr>
              <w:t>formative teacher assessment during spelling lessons and through monitoring and marking of written work.</w:t>
            </w:r>
          </w:p>
          <w:p w14:paraId="13950FFB" w14:textId="0B203B5F" w:rsidR="000908E3" w:rsidRPr="002A1AE2" w:rsidRDefault="000908E3" w:rsidP="000908E3">
            <w:pPr>
              <w:pStyle w:val="TableRowCentered"/>
              <w:numPr>
                <w:ilvl w:val="0"/>
                <w:numId w:val="18"/>
              </w:numPr>
              <w:jc w:val="left"/>
              <w:rPr>
                <w:color w:val="auto"/>
                <w:sz w:val="22"/>
                <w:szCs w:val="22"/>
              </w:rPr>
            </w:pPr>
            <w:r w:rsidRPr="002A1AE2">
              <w:rPr>
                <w:color w:val="auto"/>
                <w:sz w:val="22"/>
                <w:szCs w:val="22"/>
              </w:rPr>
              <w:t>percentage of children working within ARE is in-line with their non-FSM peers OR shows progress in-line their non-FSM peers should SEN be present.</w:t>
            </w:r>
          </w:p>
        </w:tc>
      </w:tr>
      <w:tr w:rsidR="000908E3" w:rsidRPr="002A1AE2" w14:paraId="40020B38" w14:textId="77777777" w:rsidTr="000908E3">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9EE0D" w14:textId="341FD593" w:rsidR="000908E3" w:rsidRPr="002A1AE2" w:rsidRDefault="000908E3" w:rsidP="000908E3">
            <w:pPr>
              <w:pStyle w:val="TableRowCentered"/>
              <w:tabs>
                <w:tab w:val="left" w:pos="1152"/>
              </w:tabs>
              <w:jc w:val="left"/>
              <w:rPr>
                <w:bCs/>
                <w:color w:val="auto"/>
                <w:sz w:val="22"/>
                <w:szCs w:val="22"/>
              </w:rPr>
            </w:pPr>
            <w:r w:rsidRPr="002A1AE2">
              <w:rPr>
                <w:bCs/>
                <w:color w:val="auto"/>
                <w:sz w:val="22"/>
                <w:szCs w:val="22"/>
              </w:rPr>
              <w:t>Children experiencing SEMH needs are supported effectively in school enabling them to attend, participate and feel a sense of belonging.</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FE067" w14:textId="77777777" w:rsidR="000908E3" w:rsidRPr="002A1AE2" w:rsidRDefault="000908E3">
            <w:pPr>
              <w:pStyle w:val="TableRowCentered"/>
              <w:jc w:val="left"/>
              <w:rPr>
                <w:color w:val="auto"/>
                <w:sz w:val="22"/>
                <w:szCs w:val="22"/>
              </w:rPr>
            </w:pPr>
            <w:r w:rsidRPr="002A1AE2">
              <w:rPr>
                <w:color w:val="auto"/>
                <w:sz w:val="22"/>
                <w:szCs w:val="22"/>
              </w:rPr>
              <w:t>Records will show that:</w:t>
            </w:r>
          </w:p>
          <w:p w14:paraId="1054F7AE" w14:textId="42F51E8C" w:rsidR="000908E3" w:rsidRPr="002A1AE2" w:rsidRDefault="000908E3" w:rsidP="002A1AE2">
            <w:pPr>
              <w:pStyle w:val="TableRowCentered"/>
              <w:numPr>
                <w:ilvl w:val="0"/>
                <w:numId w:val="19"/>
              </w:numPr>
              <w:jc w:val="left"/>
              <w:rPr>
                <w:color w:val="auto"/>
                <w:sz w:val="22"/>
                <w:szCs w:val="22"/>
              </w:rPr>
            </w:pPr>
            <w:r w:rsidRPr="002A1AE2">
              <w:rPr>
                <w:color w:val="auto"/>
                <w:sz w:val="22"/>
                <w:szCs w:val="22"/>
              </w:rPr>
              <w:t>Branston’s ‘5 R’s’ are actively and robustly promoted throughout all aspects of school life</w:t>
            </w:r>
            <w:r w:rsidR="002A1AE2" w:rsidRPr="002A1AE2">
              <w:rPr>
                <w:color w:val="auto"/>
                <w:sz w:val="22"/>
                <w:szCs w:val="22"/>
              </w:rPr>
              <w:t xml:space="preserve"> and made meaningful through all interactions</w:t>
            </w:r>
            <w:r w:rsidR="002A1AE2">
              <w:rPr>
                <w:color w:val="auto"/>
                <w:sz w:val="22"/>
                <w:szCs w:val="22"/>
              </w:rPr>
              <w:t>, including assemblies</w:t>
            </w:r>
            <w:r w:rsidRPr="002A1AE2">
              <w:rPr>
                <w:color w:val="auto"/>
                <w:sz w:val="22"/>
                <w:szCs w:val="22"/>
              </w:rPr>
              <w:t>.</w:t>
            </w:r>
            <w:r w:rsidR="002A1AE2">
              <w:rPr>
                <w:color w:val="auto"/>
                <w:sz w:val="22"/>
                <w:szCs w:val="22"/>
              </w:rPr>
              <w:t xml:space="preserve">  </w:t>
            </w:r>
            <w:r w:rsidR="002A1AE2" w:rsidRPr="002A1AE2">
              <w:rPr>
                <w:color w:val="auto"/>
                <w:sz w:val="22"/>
                <w:szCs w:val="22"/>
              </w:rPr>
              <w:t>The 5 ‘</w:t>
            </w:r>
            <w:proofErr w:type="gramStart"/>
            <w:r w:rsidR="002A1AE2" w:rsidRPr="002A1AE2">
              <w:rPr>
                <w:color w:val="auto"/>
                <w:sz w:val="22"/>
                <w:szCs w:val="22"/>
              </w:rPr>
              <w:t>R’s</w:t>
            </w:r>
            <w:proofErr w:type="gramEnd"/>
            <w:r w:rsidR="002A1AE2" w:rsidRPr="002A1AE2">
              <w:rPr>
                <w:color w:val="auto"/>
                <w:sz w:val="22"/>
                <w:szCs w:val="22"/>
              </w:rPr>
              <w:t xml:space="preserve"> used to underpin SEMH interactions.</w:t>
            </w:r>
          </w:p>
          <w:p w14:paraId="5AB98288" w14:textId="5E79BF57" w:rsidR="002A1AE2" w:rsidRPr="002A1AE2" w:rsidRDefault="002A1AE2" w:rsidP="003A4350">
            <w:pPr>
              <w:pStyle w:val="TableRowCentered"/>
              <w:numPr>
                <w:ilvl w:val="0"/>
                <w:numId w:val="19"/>
              </w:numPr>
              <w:jc w:val="left"/>
              <w:rPr>
                <w:color w:val="auto"/>
                <w:sz w:val="22"/>
                <w:szCs w:val="22"/>
              </w:rPr>
            </w:pPr>
            <w:r w:rsidRPr="002A1AE2">
              <w:rPr>
                <w:color w:val="auto"/>
                <w:sz w:val="22"/>
                <w:szCs w:val="22"/>
              </w:rPr>
              <w:t xml:space="preserve">Children exhibit improved </w:t>
            </w:r>
            <w:proofErr w:type="gramStart"/>
            <w:r w:rsidRPr="002A1AE2">
              <w:rPr>
                <w:color w:val="auto"/>
                <w:sz w:val="22"/>
                <w:szCs w:val="22"/>
              </w:rPr>
              <w:t>team work</w:t>
            </w:r>
            <w:proofErr w:type="gramEnd"/>
            <w:r w:rsidRPr="002A1AE2">
              <w:rPr>
                <w:color w:val="auto"/>
                <w:sz w:val="22"/>
                <w:szCs w:val="22"/>
              </w:rPr>
              <w:t xml:space="preserve">, turn taking and collaborative skills both within the classroom and in the playground: children </w:t>
            </w:r>
            <w:proofErr w:type="gramStart"/>
            <w:r w:rsidRPr="002A1AE2">
              <w:rPr>
                <w:color w:val="auto"/>
                <w:sz w:val="22"/>
                <w:szCs w:val="22"/>
              </w:rPr>
              <w:t>are able to</w:t>
            </w:r>
            <w:proofErr w:type="gramEnd"/>
            <w:r w:rsidRPr="002A1AE2">
              <w:rPr>
                <w:color w:val="auto"/>
                <w:sz w:val="22"/>
                <w:szCs w:val="22"/>
              </w:rPr>
              <w:t xml:space="preserve"> resolve conflicts together.  Children are observed to have a stronger ability to deal with difficult/ challenging social interactions.</w:t>
            </w:r>
          </w:p>
          <w:p w14:paraId="65D5F0F2" w14:textId="562E833A" w:rsidR="002A1AE2" w:rsidRPr="002A1AE2" w:rsidRDefault="002A1AE2" w:rsidP="003A4350">
            <w:pPr>
              <w:pStyle w:val="TableRowCentered"/>
              <w:numPr>
                <w:ilvl w:val="0"/>
                <w:numId w:val="19"/>
              </w:numPr>
              <w:jc w:val="left"/>
              <w:rPr>
                <w:color w:val="auto"/>
                <w:sz w:val="22"/>
                <w:szCs w:val="22"/>
              </w:rPr>
            </w:pPr>
            <w:r w:rsidRPr="002A1AE2">
              <w:rPr>
                <w:color w:val="auto"/>
                <w:sz w:val="22"/>
                <w:szCs w:val="22"/>
              </w:rPr>
              <w:t>Children demonstrate more resilience to learning challenges and exhibit a growth mindset.</w:t>
            </w:r>
          </w:p>
          <w:p w14:paraId="366E4962" w14:textId="00BB2174" w:rsidR="000908E3" w:rsidRPr="002A1AE2" w:rsidRDefault="002A1AE2" w:rsidP="002A1AE2">
            <w:pPr>
              <w:pStyle w:val="TableRowCentered"/>
              <w:numPr>
                <w:ilvl w:val="0"/>
                <w:numId w:val="19"/>
              </w:numPr>
              <w:jc w:val="left"/>
              <w:rPr>
                <w:color w:val="auto"/>
                <w:sz w:val="22"/>
                <w:szCs w:val="22"/>
              </w:rPr>
            </w:pPr>
            <w:r w:rsidRPr="002A1AE2">
              <w:rPr>
                <w:color w:val="auto"/>
                <w:sz w:val="22"/>
                <w:szCs w:val="22"/>
              </w:rPr>
              <w:t>Children feel a sense of pride in belonging to their class, their house, and our school.</w:t>
            </w:r>
          </w:p>
        </w:tc>
      </w:tr>
    </w:tbl>
    <w:p w14:paraId="310CFD6D" w14:textId="1160AFE7" w:rsidR="00E66558" w:rsidRDefault="002A1AE2">
      <w:pPr>
        <w:pStyle w:val="Heading2"/>
      </w:pPr>
      <w:r>
        <w:t>A</w:t>
      </w:r>
      <w:r w:rsidR="009D71E8">
        <w:t>ctivity in this academic year</w:t>
      </w:r>
    </w:p>
    <w:p w14:paraId="5A630807"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437CEAF" w14:textId="77777777" w:rsidR="00E66558" w:rsidRPr="00CF2403" w:rsidRDefault="009D71E8">
      <w:pPr>
        <w:pStyle w:val="Heading3"/>
      </w:pPr>
      <w:r w:rsidRPr="00CF2403">
        <w:t>Teaching (for example, CPD, recruitment and retention)</w:t>
      </w:r>
    </w:p>
    <w:p w14:paraId="0C00D6C2" w14:textId="614ED063" w:rsidR="00E66558" w:rsidRPr="00CF2403" w:rsidRDefault="009D71E8">
      <w:r w:rsidRPr="002649FF">
        <w:t>Budgeted cost:</w:t>
      </w:r>
      <w:r w:rsidR="00063E86" w:rsidRPr="002649FF">
        <w:t xml:space="preserve"> </w:t>
      </w:r>
      <w:r w:rsidR="00A62F65" w:rsidRPr="002649FF">
        <w:t>£</w:t>
      </w:r>
      <w:r w:rsidR="002649FF" w:rsidRPr="002649FF">
        <w:t>27, 643</w:t>
      </w:r>
    </w:p>
    <w:tbl>
      <w:tblPr>
        <w:tblW w:w="5000" w:type="pct"/>
        <w:tblCellMar>
          <w:left w:w="10" w:type="dxa"/>
          <w:right w:w="10" w:type="dxa"/>
        </w:tblCellMar>
        <w:tblLook w:val="04A0" w:firstRow="1" w:lastRow="0" w:firstColumn="1" w:lastColumn="0" w:noHBand="0" w:noVBand="1"/>
      </w:tblPr>
      <w:tblGrid>
        <w:gridCol w:w="2241"/>
        <w:gridCol w:w="5814"/>
        <w:gridCol w:w="1431"/>
      </w:tblGrid>
      <w:tr w:rsidR="00E66558" w:rsidRPr="00DE52FC" w14:paraId="2ACB095C" w14:textId="77777777" w:rsidTr="00E61E6F">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73B9962" w14:textId="77777777" w:rsidR="00E66558" w:rsidRPr="00DE52FC" w:rsidRDefault="009D71E8">
            <w:pPr>
              <w:pStyle w:val="TableHeader"/>
              <w:jc w:val="left"/>
              <w:rPr>
                <w:sz w:val="22"/>
                <w:szCs w:val="22"/>
              </w:rPr>
            </w:pPr>
            <w:r w:rsidRPr="00DE52FC">
              <w:rPr>
                <w:sz w:val="22"/>
                <w:szCs w:val="22"/>
              </w:rPr>
              <w:lastRenderedPageBreak/>
              <w:t>Activity</w:t>
            </w:r>
          </w:p>
        </w:tc>
        <w:tc>
          <w:tcPr>
            <w:tcW w:w="55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4781453" w14:textId="77777777" w:rsidR="00E66558" w:rsidRPr="00DE52FC" w:rsidRDefault="009D71E8">
            <w:pPr>
              <w:pStyle w:val="TableHeader"/>
              <w:jc w:val="left"/>
              <w:rPr>
                <w:sz w:val="22"/>
                <w:szCs w:val="22"/>
              </w:rPr>
            </w:pPr>
            <w:r w:rsidRPr="00DE52FC">
              <w:rPr>
                <w:sz w:val="22"/>
                <w:szCs w:val="22"/>
              </w:rPr>
              <w:t>Evidence that supports this approach</w:t>
            </w:r>
          </w:p>
        </w:tc>
        <w:tc>
          <w:tcPr>
            <w:tcW w:w="11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DB0982E" w14:textId="77777777" w:rsidR="00E66558" w:rsidRPr="00DE52FC" w:rsidRDefault="009D71E8">
            <w:pPr>
              <w:pStyle w:val="TableHeader"/>
              <w:jc w:val="left"/>
              <w:rPr>
                <w:sz w:val="22"/>
                <w:szCs w:val="22"/>
              </w:rPr>
            </w:pPr>
            <w:r w:rsidRPr="00DE52FC">
              <w:rPr>
                <w:sz w:val="22"/>
                <w:szCs w:val="22"/>
              </w:rPr>
              <w:t>Challenge number(s) addressed</w:t>
            </w:r>
          </w:p>
        </w:tc>
      </w:tr>
      <w:tr w:rsidR="00B05E37" w:rsidRPr="00DE52FC" w14:paraId="691731BF" w14:textId="77777777" w:rsidTr="00E61E6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0409B" w14:textId="15A6457E" w:rsidR="00B05E37" w:rsidRPr="00DE52FC" w:rsidRDefault="00B05E37" w:rsidP="00B05E37">
            <w:pPr>
              <w:pStyle w:val="TableRow"/>
              <w:ind w:left="0"/>
              <w:rPr>
                <w:sz w:val="22"/>
                <w:szCs w:val="22"/>
              </w:rPr>
            </w:pPr>
            <w:r w:rsidRPr="00DE52FC">
              <w:rPr>
                <w:sz w:val="22"/>
                <w:szCs w:val="22"/>
              </w:rPr>
              <w:t>Whole staff training on implementing ‘Active Spelling’ programme across school.</w:t>
            </w:r>
          </w:p>
        </w:tc>
        <w:tc>
          <w:tcPr>
            <w:tcW w:w="5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B6947" w14:textId="087DFEF8" w:rsidR="00B05E37" w:rsidRPr="00DE52FC" w:rsidRDefault="00DE52FC" w:rsidP="008D033A">
            <w:pPr>
              <w:pStyle w:val="TableRowCentered"/>
              <w:ind w:left="0"/>
              <w:jc w:val="left"/>
              <w:rPr>
                <w:sz w:val="22"/>
                <w:szCs w:val="22"/>
              </w:rPr>
            </w:pPr>
            <w:r w:rsidRPr="00DE52FC">
              <w:rPr>
                <w:sz w:val="22"/>
                <w:szCs w:val="22"/>
              </w:rPr>
              <w:t>EEF</w:t>
            </w:r>
            <w:r w:rsidRPr="00DE52FC">
              <w:rPr>
                <w:sz w:val="22"/>
                <w:szCs w:val="22"/>
              </w:rPr>
              <w:br/>
              <w:t>‘Collaborative learning approaches’</w:t>
            </w:r>
            <w:r w:rsidRPr="00DE52FC">
              <w:rPr>
                <w:sz w:val="22"/>
                <w:szCs w:val="22"/>
              </w:rPr>
              <w:br/>
              <w:t>+5</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2A315" w14:textId="556F3C8E" w:rsidR="00B05E37" w:rsidRPr="00DE52FC" w:rsidRDefault="00DE52FC" w:rsidP="00DE52FC">
            <w:pPr>
              <w:pStyle w:val="TableRowCentered"/>
              <w:ind w:left="0"/>
              <w:jc w:val="left"/>
              <w:rPr>
                <w:sz w:val="22"/>
                <w:szCs w:val="22"/>
              </w:rPr>
            </w:pPr>
            <w:r w:rsidRPr="00DE52FC">
              <w:rPr>
                <w:sz w:val="22"/>
                <w:szCs w:val="22"/>
              </w:rPr>
              <w:t>3</w:t>
            </w:r>
          </w:p>
        </w:tc>
      </w:tr>
      <w:tr w:rsidR="00B05E37" w:rsidRPr="00DE52FC" w14:paraId="36B5E8E5" w14:textId="77777777" w:rsidTr="00E61E6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409E5" w14:textId="7F3AAB92" w:rsidR="00B05E37" w:rsidRPr="00DE52FC" w:rsidRDefault="00B05E37" w:rsidP="00B05E37">
            <w:pPr>
              <w:pStyle w:val="TableRow"/>
              <w:ind w:left="0"/>
              <w:rPr>
                <w:sz w:val="22"/>
                <w:szCs w:val="22"/>
              </w:rPr>
            </w:pPr>
            <w:r w:rsidRPr="00DE52FC">
              <w:rPr>
                <w:sz w:val="22"/>
                <w:szCs w:val="22"/>
              </w:rPr>
              <w:t>Resourcing and implementation of ‘Reading for Pleasure’ home books approach.</w:t>
            </w:r>
          </w:p>
        </w:tc>
        <w:tc>
          <w:tcPr>
            <w:tcW w:w="5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AAF09" w14:textId="77777777" w:rsidR="00B05E37" w:rsidRPr="00DE52FC" w:rsidRDefault="00B05E37" w:rsidP="008D033A">
            <w:pPr>
              <w:pStyle w:val="TableRowCentered"/>
              <w:ind w:left="0"/>
              <w:jc w:val="left"/>
              <w:rPr>
                <w:sz w:val="22"/>
                <w:szCs w:val="22"/>
              </w:rPr>
            </w:pPr>
            <w:r w:rsidRPr="00DE52FC">
              <w:rPr>
                <w:sz w:val="22"/>
                <w:szCs w:val="22"/>
              </w:rPr>
              <w:t>EEF</w:t>
            </w:r>
          </w:p>
          <w:p w14:paraId="0B4C5BA7" w14:textId="64AB2943" w:rsidR="00B05E37" w:rsidRPr="00DE52FC" w:rsidRDefault="00B05E37" w:rsidP="008D033A">
            <w:pPr>
              <w:pStyle w:val="TableRowCentered"/>
              <w:ind w:left="0"/>
              <w:jc w:val="left"/>
              <w:rPr>
                <w:sz w:val="22"/>
                <w:szCs w:val="22"/>
              </w:rPr>
            </w:pPr>
            <w:r w:rsidRPr="00DE52FC">
              <w:rPr>
                <w:sz w:val="22"/>
                <w:szCs w:val="22"/>
              </w:rPr>
              <w:t>‘Reading comprehension strategies’ +6</w:t>
            </w:r>
            <w:r w:rsidR="00DE52FC" w:rsidRPr="00DE52FC">
              <w:rPr>
                <w:sz w:val="22"/>
                <w:szCs w:val="22"/>
              </w:rPr>
              <w:br/>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4D7C2" w14:textId="5368455B" w:rsidR="00B05E37" w:rsidRPr="00DE52FC" w:rsidRDefault="00B05E37" w:rsidP="00B05E37">
            <w:pPr>
              <w:pStyle w:val="TableRowCentered"/>
              <w:ind w:left="0"/>
              <w:jc w:val="left"/>
              <w:rPr>
                <w:sz w:val="22"/>
                <w:szCs w:val="22"/>
              </w:rPr>
            </w:pPr>
            <w:r w:rsidRPr="00DE52FC">
              <w:rPr>
                <w:sz w:val="22"/>
                <w:szCs w:val="22"/>
              </w:rPr>
              <w:t>2</w:t>
            </w:r>
          </w:p>
        </w:tc>
      </w:tr>
      <w:tr w:rsidR="00B05E37" w:rsidRPr="00DE52FC" w14:paraId="16853054" w14:textId="77777777" w:rsidTr="00E61E6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36B0E" w14:textId="6BFE9224" w:rsidR="00B05E37" w:rsidRPr="00DE52FC" w:rsidRDefault="00B05E37" w:rsidP="00B05E37">
            <w:pPr>
              <w:pStyle w:val="TableRow"/>
              <w:ind w:left="0"/>
              <w:rPr>
                <w:sz w:val="22"/>
                <w:szCs w:val="22"/>
              </w:rPr>
            </w:pPr>
            <w:r w:rsidRPr="00DE52FC">
              <w:rPr>
                <w:sz w:val="22"/>
                <w:szCs w:val="22"/>
              </w:rPr>
              <w:t>Resourcing</w:t>
            </w:r>
            <w:r w:rsidR="002649FF">
              <w:rPr>
                <w:sz w:val="22"/>
                <w:szCs w:val="22"/>
              </w:rPr>
              <w:t xml:space="preserve">, </w:t>
            </w:r>
            <w:proofErr w:type="gramStart"/>
            <w:r w:rsidR="002649FF">
              <w:rPr>
                <w:sz w:val="22"/>
                <w:szCs w:val="22"/>
              </w:rPr>
              <w:t xml:space="preserve">training </w:t>
            </w:r>
            <w:r w:rsidRPr="00DE52FC">
              <w:rPr>
                <w:sz w:val="22"/>
                <w:szCs w:val="22"/>
              </w:rPr>
              <w:t xml:space="preserve"> and</w:t>
            </w:r>
            <w:proofErr w:type="gramEnd"/>
            <w:r w:rsidRPr="00DE52FC">
              <w:rPr>
                <w:sz w:val="22"/>
                <w:szCs w:val="22"/>
              </w:rPr>
              <w:t xml:space="preserve"> implementation of a new approach to Guided Reading.</w:t>
            </w:r>
          </w:p>
        </w:tc>
        <w:tc>
          <w:tcPr>
            <w:tcW w:w="5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A3324" w14:textId="77777777" w:rsidR="00B05E37" w:rsidRPr="00DE52FC" w:rsidRDefault="00B05E37" w:rsidP="008D033A">
            <w:pPr>
              <w:pStyle w:val="TableRowCentered"/>
              <w:ind w:left="0"/>
              <w:jc w:val="left"/>
              <w:rPr>
                <w:sz w:val="22"/>
                <w:szCs w:val="22"/>
              </w:rPr>
            </w:pPr>
            <w:r w:rsidRPr="00DE52FC">
              <w:rPr>
                <w:sz w:val="22"/>
                <w:szCs w:val="22"/>
              </w:rPr>
              <w:t>EEF</w:t>
            </w:r>
          </w:p>
          <w:p w14:paraId="6BAECB8E" w14:textId="051A97DA" w:rsidR="00B05E37" w:rsidRPr="00DE52FC" w:rsidRDefault="00B05E37" w:rsidP="008D033A">
            <w:pPr>
              <w:pStyle w:val="TableRowCentered"/>
              <w:ind w:left="0"/>
              <w:jc w:val="left"/>
              <w:rPr>
                <w:sz w:val="22"/>
                <w:szCs w:val="22"/>
              </w:rPr>
            </w:pPr>
            <w:r w:rsidRPr="00DE52FC">
              <w:rPr>
                <w:sz w:val="22"/>
                <w:szCs w:val="22"/>
              </w:rPr>
              <w:t>‘Reading comprehension strategies’ +6</w:t>
            </w:r>
            <w:r w:rsidR="00DE52FC" w:rsidRPr="00DE52FC">
              <w:rPr>
                <w:sz w:val="22"/>
                <w:szCs w:val="22"/>
              </w:rPr>
              <w:br/>
              <w:t>‘Collaborative learning approaches’ +5</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3EDC4" w14:textId="784B62A7" w:rsidR="00B05E37" w:rsidRPr="00DE52FC" w:rsidRDefault="00B05E37" w:rsidP="00B05E37">
            <w:pPr>
              <w:pStyle w:val="TableRowCentered"/>
              <w:ind w:left="0"/>
              <w:jc w:val="left"/>
              <w:rPr>
                <w:sz w:val="22"/>
                <w:szCs w:val="22"/>
              </w:rPr>
            </w:pPr>
            <w:r w:rsidRPr="00DE52FC">
              <w:rPr>
                <w:sz w:val="22"/>
                <w:szCs w:val="22"/>
              </w:rPr>
              <w:t>2</w:t>
            </w:r>
          </w:p>
        </w:tc>
      </w:tr>
      <w:tr w:rsidR="00B05E37" w:rsidRPr="00DE52FC" w14:paraId="2358D8EC" w14:textId="77777777" w:rsidTr="00E61E6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C88F" w14:textId="1EE4043F" w:rsidR="00B05E37" w:rsidRPr="00DE52FC" w:rsidRDefault="00B05E37" w:rsidP="00B05E37">
            <w:pPr>
              <w:pStyle w:val="TableRow"/>
              <w:ind w:left="0"/>
              <w:rPr>
                <w:sz w:val="22"/>
                <w:szCs w:val="22"/>
              </w:rPr>
            </w:pPr>
            <w:r w:rsidRPr="00DE52FC">
              <w:rPr>
                <w:sz w:val="22"/>
                <w:szCs w:val="22"/>
              </w:rPr>
              <w:t>Introduction</w:t>
            </w:r>
            <w:r w:rsidR="002649FF">
              <w:rPr>
                <w:sz w:val="22"/>
                <w:szCs w:val="22"/>
              </w:rPr>
              <w:t xml:space="preserve"> and training on use of</w:t>
            </w:r>
            <w:r w:rsidRPr="00DE52FC">
              <w:rPr>
                <w:sz w:val="22"/>
                <w:szCs w:val="22"/>
              </w:rPr>
              <w:t xml:space="preserve"> CPOMs software to monitor behaviour, including safeguarding.</w:t>
            </w:r>
          </w:p>
        </w:tc>
        <w:tc>
          <w:tcPr>
            <w:tcW w:w="5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20810" w14:textId="55E5607B" w:rsidR="00DE52FC" w:rsidRPr="00DE52FC" w:rsidRDefault="00DE52FC" w:rsidP="008D033A">
            <w:pPr>
              <w:pStyle w:val="TableRowCentered"/>
              <w:ind w:left="0"/>
              <w:jc w:val="left"/>
              <w:rPr>
                <w:sz w:val="22"/>
                <w:szCs w:val="22"/>
              </w:rPr>
            </w:pPr>
            <w:r w:rsidRPr="00DE52FC">
              <w:rPr>
                <w:sz w:val="22"/>
                <w:szCs w:val="22"/>
              </w:rPr>
              <w:t>EEF</w:t>
            </w:r>
            <w:r w:rsidRPr="00DE52FC">
              <w:rPr>
                <w:sz w:val="22"/>
                <w:szCs w:val="22"/>
              </w:rPr>
              <w:br/>
              <w:t>‘Behaviour interventions’ +3</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403B" w14:textId="152C9F05" w:rsidR="00B05E37" w:rsidRPr="00DE52FC" w:rsidRDefault="00DE52FC" w:rsidP="00DE52FC">
            <w:pPr>
              <w:pStyle w:val="TableRowCentered"/>
              <w:ind w:left="0"/>
              <w:jc w:val="left"/>
              <w:rPr>
                <w:sz w:val="22"/>
                <w:szCs w:val="22"/>
              </w:rPr>
            </w:pPr>
            <w:r w:rsidRPr="00DE52FC">
              <w:rPr>
                <w:sz w:val="22"/>
                <w:szCs w:val="22"/>
              </w:rPr>
              <w:t>1</w:t>
            </w:r>
          </w:p>
        </w:tc>
      </w:tr>
      <w:tr w:rsidR="00B05E37" w:rsidRPr="00DE52FC" w14:paraId="350A1186" w14:textId="77777777" w:rsidTr="00E61E6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EDD" w14:textId="6A80B7D2" w:rsidR="00B05E37" w:rsidRPr="00DE52FC" w:rsidRDefault="00B05E37" w:rsidP="00B05E37">
            <w:pPr>
              <w:pStyle w:val="TableRow"/>
              <w:ind w:left="0"/>
              <w:rPr>
                <w:sz w:val="22"/>
                <w:szCs w:val="22"/>
              </w:rPr>
            </w:pPr>
            <w:r w:rsidRPr="00DE52FC">
              <w:rPr>
                <w:sz w:val="22"/>
                <w:szCs w:val="22"/>
              </w:rPr>
              <w:t>Pastoral Lead role developed to include supporting children, families and to monitor attendance.</w:t>
            </w:r>
          </w:p>
        </w:tc>
        <w:tc>
          <w:tcPr>
            <w:tcW w:w="5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20297" w14:textId="5BF03F03" w:rsidR="00B05E37" w:rsidRPr="00DE52FC" w:rsidRDefault="00B05E37" w:rsidP="008D033A">
            <w:pPr>
              <w:pStyle w:val="TableRowCentered"/>
              <w:ind w:left="0"/>
              <w:jc w:val="left"/>
              <w:rPr>
                <w:sz w:val="22"/>
                <w:szCs w:val="22"/>
              </w:rPr>
            </w:pPr>
            <w:r w:rsidRPr="00DE52FC">
              <w:rPr>
                <w:sz w:val="22"/>
                <w:szCs w:val="22"/>
              </w:rPr>
              <w:t>EEF</w:t>
            </w:r>
            <w:r w:rsidRPr="00DE52FC">
              <w:rPr>
                <w:sz w:val="22"/>
                <w:szCs w:val="22"/>
              </w:rPr>
              <w:br/>
              <w:t>‘Social and Emotional Learning’ +4</w:t>
            </w:r>
            <w:r w:rsidRPr="00DE52FC">
              <w:rPr>
                <w:sz w:val="22"/>
                <w:szCs w:val="22"/>
              </w:rPr>
              <w:br/>
              <w:t>‘Metacognition and self-regulation’ +7</w:t>
            </w:r>
            <w:r w:rsidRPr="00DE52FC">
              <w:rPr>
                <w:sz w:val="22"/>
                <w:szCs w:val="22"/>
              </w:rPr>
              <w:br/>
              <w:t>‘Behaviour interventions’ +4</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A3E6F" w14:textId="211F656B" w:rsidR="00B05E37" w:rsidRPr="00DE52FC" w:rsidRDefault="00B05E37" w:rsidP="00DE52FC">
            <w:pPr>
              <w:pStyle w:val="TableRowCentered"/>
              <w:ind w:left="0"/>
              <w:jc w:val="left"/>
              <w:rPr>
                <w:sz w:val="22"/>
                <w:szCs w:val="22"/>
              </w:rPr>
            </w:pPr>
            <w:r w:rsidRPr="00DE52FC">
              <w:rPr>
                <w:sz w:val="22"/>
                <w:szCs w:val="22"/>
              </w:rPr>
              <w:t>1, 4</w:t>
            </w:r>
          </w:p>
        </w:tc>
      </w:tr>
      <w:tr w:rsidR="008D033A" w:rsidRPr="00DE52FC" w14:paraId="17FFB3C7" w14:textId="77777777" w:rsidTr="00E61E6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0256D" w14:textId="3DEE3E46" w:rsidR="008D033A" w:rsidRPr="00DE52FC" w:rsidRDefault="008D033A" w:rsidP="00B05E37">
            <w:pPr>
              <w:pStyle w:val="TableRow"/>
              <w:ind w:left="0"/>
              <w:rPr>
                <w:sz w:val="22"/>
                <w:szCs w:val="22"/>
              </w:rPr>
            </w:pPr>
            <w:r>
              <w:rPr>
                <w:sz w:val="22"/>
                <w:szCs w:val="22"/>
              </w:rPr>
              <w:t>Whole staff training and parental training on developing the ‘Girls [and boys] on Board’ behaviour approach</w:t>
            </w:r>
          </w:p>
        </w:tc>
        <w:tc>
          <w:tcPr>
            <w:tcW w:w="5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9AE1" w14:textId="076517D5" w:rsidR="008D033A" w:rsidRDefault="008D033A" w:rsidP="008D033A">
            <w:pPr>
              <w:pStyle w:val="TableRowCentered"/>
              <w:ind w:left="0"/>
              <w:jc w:val="left"/>
              <w:rPr>
                <w:sz w:val="22"/>
                <w:szCs w:val="22"/>
              </w:rPr>
            </w:pPr>
            <w:r>
              <w:rPr>
                <w:sz w:val="22"/>
                <w:szCs w:val="22"/>
              </w:rPr>
              <w:t>EEF</w:t>
            </w:r>
            <w:r>
              <w:rPr>
                <w:sz w:val="22"/>
                <w:szCs w:val="22"/>
              </w:rPr>
              <w:br/>
            </w:r>
            <w:r w:rsidRPr="00DE52FC">
              <w:rPr>
                <w:sz w:val="22"/>
                <w:szCs w:val="22"/>
              </w:rPr>
              <w:t>‘Behaviour interventions’ +4</w:t>
            </w:r>
            <w:r>
              <w:rPr>
                <w:sz w:val="22"/>
                <w:szCs w:val="22"/>
              </w:rPr>
              <w:br/>
            </w:r>
            <w:hyperlink r:id="rId10" w:history="1">
              <w:r w:rsidRPr="000B0FDB">
                <w:rPr>
                  <w:rStyle w:val="Hyperlink"/>
                  <w:sz w:val="22"/>
                  <w:szCs w:val="22"/>
                </w:rPr>
                <w:t>https://www.girlsonboard.co.uk/</w:t>
              </w:r>
            </w:hyperlink>
          </w:p>
          <w:p w14:paraId="2C0C7D66" w14:textId="77777777" w:rsidR="008D033A" w:rsidRDefault="008D033A">
            <w:pPr>
              <w:pStyle w:val="TableRowCentered"/>
              <w:jc w:val="left"/>
              <w:rPr>
                <w:sz w:val="22"/>
                <w:szCs w:val="22"/>
              </w:rPr>
            </w:pPr>
          </w:p>
          <w:p w14:paraId="49387966" w14:textId="07276848" w:rsidR="008D033A" w:rsidRPr="00DE52FC" w:rsidRDefault="008D033A" w:rsidP="008D033A">
            <w:pPr>
              <w:pStyle w:val="TableRowCentered"/>
              <w:ind w:left="0"/>
              <w:jc w:val="left"/>
              <w:rPr>
                <w:sz w:val="22"/>
                <w:szCs w:val="22"/>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1DBE" w14:textId="4E9AF0B1" w:rsidR="008D033A" w:rsidRPr="00DE52FC" w:rsidRDefault="008D033A" w:rsidP="00DE52FC">
            <w:pPr>
              <w:pStyle w:val="TableRowCentered"/>
              <w:ind w:left="0"/>
              <w:jc w:val="left"/>
              <w:rPr>
                <w:sz w:val="22"/>
                <w:szCs w:val="22"/>
              </w:rPr>
            </w:pPr>
            <w:r>
              <w:rPr>
                <w:sz w:val="22"/>
                <w:szCs w:val="22"/>
              </w:rPr>
              <w:t>1, 4</w:t>
            </w:r>
          </w:p>
        </w:tc>
      </w:tr>
      <w:tr w:rsidR="00B05E37" w:rsidRPr="00DE52FC" w14:paraId="1C902282" w14:textId="77777777" w:rsidTr="00E61E6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B766" w14:textId="3ECF5967" w:rsidR="00B05E37" w:rsidRPr="00DE52FC" w:rsidRDefault="00B05E37" w:rsidP="00B05E37">
            <w:pPr>
              <w:pStyle w:val="TableRow"/>
              <w:ind w:left="0"/>
              <w:rPr>
                <w:sz w:val="22"/>
                <w:szCs w:val="22"/>
              </w:rPr>
            </w:pPr>
            <w:r w:rsidRPr="00DE52FC">
              <w:rPr>
                <w:sz w:val="22"/>
                <w:szCs w:val="22"/>
              </w:rPr>
              <w:t>Develop the use of the Nurture Room.</w:t>
            </w:r>
          </w:p>
        </w:tc>
        <w:tc>
          <w:tcPr>
            <w:tcW w:w="5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D9067" w14:textId="1A905AC8" w:rsidR="00B05E37" w:rsidRPr="00DE52FC" w:rsidRDefault="00DE52FC" w:rsidP="008D033A">
            <w:pPr>
              <w:pStyle w:val="TableRowCentered"/>
              <w:ind w:left="0"/>
              <w:jc w:val="left"/>
              <w:rPr>
                <w:sz w:val="22"/>
                <w:szCs w:val="22"/>
              </w:rPr>
            </w:pPr>
            <w:r w:rsidRPr="00DE52FC">
              <w:rPr>
                <w:sz w:val="22"/>
                <w:szCs w:val="22"/>
              </w:rPr>
              <w:t>EEF</w:t>
            </w:r>
            <w:r w:rsidRPr="00DE52FC">
              <w:rPr>
                <w:sz w:val="22"/>
                <w:szCs w:val="22"/>
              </w:rPr>
              <w:br/>
              <w:t>‘Social and Emotional learning’ +3</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9C325" w14:textId="062B7504" w:rsidR="00B05E37" w:rsidRPr="00DE52FC" w:rsidRDefault="00DE52FC" w:rsidP="00DE52FC">
            <w:pPr>
              <w:pStyle w:val="TableRowCentered"/>
              <w:ind w:left="0"/>
              <w:jc w:val="left"/>
              <w:rPr>
                <w:sz w:val="22"/>
                <w:szCs w:val="22"/>
              </w:rPr>
            </w:pPr>
            <w:r w:rsidRPr="00DE52FC">
              <w:rPr>
                <w:sz w:val="22"/>
                <w:szCs w:val="22"/>
              </w:rPr>
              <w:t>1, 4</w:t>
            </w:r>
          </w:p>
        </w:tc>
      </w:tr>
      <w:tr w:rsidR="000140B7" w:rsidRPr="00DE52FC" w14:paraId="29A1F561" w14:textId="77777777" w:rsidTr="00E61E6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B3530" w14:textId="385013BA" w:rsidR="000140B7" w:rsidRPr="00DE52FC" w:rsidRDefault="000140B7" w:rsidP="00B05E37">
            <w:pPr>
              <w:pStyle w:val="TableRow"/>
              <w:ind w:left="0"/>
              <w:rPr>
                <w:sz w:val="22"/>
                <w:szCs w:val="22"/>
              </w:rPr>
            </w:pPr>
            <w:bookmarkStart w:id="17" w:name="_Hlk216092739"/>
            <w:r w:rsidRPr="00DE52FC">
              <w:rPr>
                <w:sz w:val="22"/>
                <w:szCs w:val="22"/>
              </w:rPr>
              <w:t xml:space="preserve">Use </w:t>
            </w:r>
            <w:r w:rsidR="006D3D0A" w:rsidRPr="00DE52FC">
              <w:rPr>
                <w:sz w:val="22"/>
                <w:szCs w:val="22"/>
              </w:rPr>
              <w:t>of</w:t>
            </w:r>
            <w:r w:rsidRPr="00DE52FC">
              <w:rPr>
                <w:sz w:val="22"/>
                <w:szCs w:val="22"/>
              </w:rPr>
              <w:t xml:space="preserve"> TAs to support high quality teaching in class and to run specific intervention groups</w:t>
            </w:r>
            <w:r w:rsidR="00DE52FC" w:rsidRPr="00DE52FC">
              <w:rPr>
                <w:sz w:val="22"/>
                <w:szCs w:val="22"/>
              </w:rPr>
              <w:t xml:space="preserve"> based on SENCo and subject leads data analysis.</w:t>
            </w:r>
          </w:p>
        </w:tc>
        <w:tc>
          <w:tcPr>
            <w:tcW w:w="5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F2AAA" w14:textId="77777777" w:rsidR="0025671F" w:rsidRPr="00DE52FC" w:rsidRDefault="0025671F" w:rsidP="008D033A">
            <w:pPr>
              <w:pStyle w:val="TableRowCentered"/>
              <w:ind w:left="0"/>
              <w:jc w:val="left"/>
              <w:rPr>
                <w:sz w:val="22"/>
                <w:szCs w:val="22"/>
              </w:rPr>
            </w:pPr>
            <w:r w:rsidRPr="00DE52FC">
              <w:rPr>
                <w:sz w:val="22"/>
                <w:szCs w:val="22"/>
              </w:rPr>
              <w:t xml:space="preserve">EEF </w:t>
            </w:r>
          </w:p>
          <w:p w14:paraId="1EA41C7A" w14:textId="419F3C6A" w:rsidR="0025671F" w:rsidRPr="00DE52FC" w:rsidRDefault="0025671F" w:rsidP="008D033A">
            <w:pPr>
              <w:pStyle w:val="TableRowCentered"/>
              <w:spacing w:before="0"/>
              <w:ind w:left="0"/>
              <w:jc w:val="left"/>
              <w:rPr>
                <w:sz w:val="22"/>
                <w:szCs w:val="22"/>
              </w:rPr>
            </w:pPr>
            <w:r w:rsidRPr="00DE52FC">
              <w:rPr>
                <w:sz w:val="22"/>
                <w:szCs w:val="22"/>
              </w:rPr>
              <w:t xml:space="preserve">‘Feedback’ +6 </w:t>
            </w:r>
            <w:r w:rsidR="00DE52FC" w:rsidRPr="00DE52FC">
              <w:rPr>
                <w:sz w:val="22"/>
                <w:szCs w:val="22"/>
              </w:rPr>
              <w:br/>
            </w:r>
            <w:r w:rsidRPr="00DE52FC">
              <w:rPr>
                <w:sz w:val="22"/>
                <w:szCs w:val="22"/>
              </w:rPr>
              <w:t>‘Individualised instruction’ +4</w:t>
            </w:r>
            <w:r w:rsidR="00DE52FC" w:rsidRPr="00DE52FC">
              <w:rPr>
                <w:sz w:val="22"/>
                <w:szCs w:val="22"/>
              </w:rPr>
              <w:br/>
            </w:r>
            <w:r w:rsidRPr="00DE52FC">
              <w:rPr>
                <w:sz w:val="22"/>
                <w:szCs w:val="22"/>
              </w:rPr>
              <w:t>‘Teaching Assistant intervention’ +4</w:t>
            </w:r>
            <w:r w:rsidR="00DE52FC" w:rsidRPr="00DE52FC">
              <w:rPr>
                <w:sz w:val="22"/>
                <w:szCs w:val="22"/>
              </w:rPr>
              <w:br/>
              <w:t>‘Social and Emotional learning’ +3</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23FA" w14:textId="641841DD" w:rsidR="000140B7" w:rsidRPr="00DE52FC" w:rsidRDefault="00A62F65" w:rsidP="00E61E6F">
            <w:pPr>
              <w:pStyle w:val="TableRowCentered"/>
              <w:ind w:left="0"/>
              <w:jc w:val="left"/>
              <w:rPr>
                <w:sz w:val="22"/>
                <w:szCs w:val="22"/>
              </w:rPr>
            </w:pPr>
            <w:r w:rsidRPr="00DE52FC">
              <w:rPr>
                <w:sz w:val="22"/>
                <w:szCs w:val="22"/>
              </w:rPr>
              <w:t>2, 3, 4</w:t>
            </w:r>
          </w:p>
        </w:tc>
      </w:tr>
      <w:tr w:rsidR="00002DE6" w:rsidRPr="00DE52FC" w14:paraId="1D6E220E" w14:textId="77777777" w:rsidTr="00E61E6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273E8" w14:textId="6CDDD830" w:rsidR="00002DE6" w:rsidRPr="00DE52FC" w:rsidRDefault="00E61E6F" w:rsidP="00B05E37">
            <w:pPr>
              <w:pStyle w:val="TableRow"/>
              <w:ind w:left="0"/>
              <w:rPr>
                <w:sz w:val="22"/>
                <w:szCs w:val="22"/>
              </w:rPr>
            </w:pPr>
            <w:r>
              <w:rPr>
                <w:sz w:val="22"/>
                <w:szCs w:val="22"/>
              </w:rPr>
              <w:t>Training on how to maximise the use of the new interactive whiteboards.</w:t>
            </w:r>
          </w:p>
        </w:tc>
        <w:tc>
          <w:tcPr>
            <w:tcW w:w="5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6685F" w14:textId="1FDFC4E7" w:rsidR="00002DE6" w:rsidRDefault="00E61E6F" w:rsidP="008D033A">
            <w:pPr>
              <w:pStyle w:val="TableRowCentered"/>
              <w:ind w:left="0"/>
              <w:jc w:val="left"/>
              <w:rPr>
                <w:sz w:val="22"/>
                <w:szCs w:val="22"/>
              </w:rPr>
            </w:pPr>
            <w:hyperlink r:id="rId11" w:history="1">
              <w:r w:rsidRPr="000B0FDB">
                <w:rPr>
                  <w:rStyle w:val="Hyperlink"/>
                  <w:sz w:val="22"/>
                  <w:szCs w:val="22"/>
                </w:rPr>
                <w:t>https://educationendowmentfoundation.org.uk/education-evidence/guidance-reports/digital</w:t>
              </w:r>
            </w:hyperlink>
            <w:r>
              <w:rPr>
                <w:sz w:val="22"/>
                <w:szCs w:val="22"/>
              </w:rPr>
              <w:br/>
            </w:r>
          </w:p>
          <w:p w14:paraId="41755995" w14:textId="54CF0979" w:rsidR="00E61E6F" w:rsidRPr="00DE52FC" w:rsidRDefault="00E61E6F" w:rsidP="008D033A">
            <w:pPr>
              <w:pStyle w:val="TableRowCentered"/>
              <w:ind w:left="0"/>
              <w:jc w:val="left"/>
              <w:rPr>
                <w:sz w:val="22"/>
                <w:szCs w:val="22"/>
              </w:rPr>
            </w:pPr>
            <w:hyperlink r:id="rId12" w:history="1">
              <w:r w:rsidRPr="000B0FDB">
                <w:rPr>
                  <w:rStyle w:val="Hyperlink"/>
                  <w:sz w:val="22"/>
                  <w:szCs w:val="22"/>
                </w:rPr>
                <w:t>https://d2tic4wvo1iusb.cloudfront.net/production/</w:t>
              </w:r>
              <w:r w:rsidRPr="000B0FDB">
                <w:rPr>
                  <w:rStyle w:val="Hyperlink"/>
                  <w:sz w:val="22"/>
                  <w:szCs w:val="22"/>
                </w:rPr>
                <w:br/>
                <w:t>eef-guidance-reports/digital/EEF_Digital_Technology_</w:t>
              </w:r>
              <w:r w:rsidRPr="000B0FDB">
                <w:rPr>
                  <w:rStyle w:val="Hyperlink"/>
                  <w:sz w:val="22"/>
                  <w:szCs w:val="22"/>
                </w:rPr>
                <w:br/>
                <w:t>Summary_of_Recommendations.pdf?v=1765181901</w:t>
              </w:r>
            </w:hyperlink>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A7BD9" w14:textId="08A23A5A" w:rsidR="00002DE6" w:rsidRPr="00DE52FC" w:rsidRDefault="00E61E6F" w:rsidP="00E61E6F">
            <w:pPr>
              <w:pStyle w:val="TableRowCentered"/>
              <w:ind w:left="0"/>
              <w:jc w:val="left"/>
              <w:rPr>
                <w:sz w:val="22"/>
                <w:szCs w:val="22"/>
              </w:rPr>
            </w:pPr>
            <w:r>
              <w:rPr>
                <w:sz w:val="22"/>
                <w:szCs w:val="22"/>
              </w:rPr>
              <w:t>2, 3</w:t>
            </w:r>
          </w:p>
        </w:tc>
      </w:tr>
    </w:tbl>
    <w:bookmarkEnd w:id="17"/>
    <w:p w14:paraId="6C912974" w14:textId="51F71CBF" w:rsidR="00E66558" w:rsidRPr="00A62F65" w:rsidRDefault="009D71E8">
      <w:pPr>
        <w:rPr>
          <w:b/>
          <w:bCs/>
          <w:color w:val="104F75"/>
          <w:sz w:val="28"/>
          <w:szCs w:val="28"/>
        </w:rPr>
      </w:pPr>
      <w:r w:rsidRPr="00A62F65">
        <w:rPr>
          <w:b/>
          <w:bCs/>
          <w:color w:val="104F75"/>
          <w:sz w:val="28"/>
          <w:szCs w:val="28"/>
        </w:rPr>
        <w:lastRenderedPageBreak/>
        <w:t xml:space="preserve">Targeted academic support (for example, </w:t>
      </w:r>
      <w:r w:rsidR="00D33FE5" w:rsidRPr="00A62F65">
        <w:rPr>
          <w:b/>
          <w:bCs/>
          <w:color w:val="104F75"/>
          <w:sz w:val="28"/>
          <w:szCs w:val="28"/>
        </w:rPr>
        <w:t xml:space="preserve">tutoring, </w:t>
      </w:r>
      <w:r w:rsidR="00CF2403">
        <w:rPr>
          <w:b/>
          <w:bCs/>
          <w:color w:val="104F75"/>
          <w:sz w:val="28"/>
          <w:szCs w:val="28"/>
        </w:rPr>
        <w:t>external professionals</w:t>
      </w:r>
      <w:r w:rsidRPr="00A62F65">
        <w:rPr>
          <w:b/>
          <w:bCs/>
          <w:color w:val="104F75"/>
          <w:sz w:val="28"/>
          <w:szCs w:val="28"/>
        </w:rPr>
        <w:t xml:space="preserve">) </w:t>
      </w:r>
    </w:p>
    <w:p w14:paraId="17F04852" w14:textId="598E2001" w:rsidR="00E66558" w:rsidRDefault="009D71E8">
      <w:r w:rsidRPr="002649FF">
        <w:t xml:space="preserve">Budgeted cost: £ </w:t>
      </w:r>
      <w:r w:rsidR="002649FF" w:rsidRPr="002649FF">
        <w:t>1</w:t>
      </w:r>
      <w:r w:rsidR="00E46669">
        <w:t>7</w:t>
      </w:r>
      <w:r w:rsidR="002649FF" w:rsidRPr="002649FF">
        <w:t>, 821</w:t>
      </w:r>
    </w:p>
    <w:tbl>
      <w:tblPr>
        <w:tblW w:w="5000" w:type="pct"/>
        <w:tblLayout w:type="fixed"/>
        <w:tblCellMar>
          <w:left w:w="10" w:type="dxa"/>
          <w:right w:w="10" w:type="dxa"/>
        </w:tblCellMar>
        <w:tblLook w:val="04A0" w:firstRow="1" w:lastRow="0" w:firstColumn="1" w:lastColumn="0" w:noHBand="0" w:noVBand="1"/>
      </w:tblPr>
      <w:tblGrid>
        <w:gridCol w:w="2405"/>
        <w:gridCol w:w="5311"/>
        <w:gridCol w:w="1770"/>
      </w:tblGrid>
      <w:tr w:rsidR="00E66558" w:rsidRPr="00DE52FC" w14:paraId="0563A515" w14:textId="77777777" w:rsidTr="005F6DF8">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132AF5" w14:textId="77777777" w:rsidR="00E66558" w:rsidRPr="00DE52FC" w:rsidRDefault="009D71E8">
            <w:pPr>
              <w:pStyle w:val="TableHeader"/>
              <w:jc w:val="left"/>
              <w:rPr>
                <w:sz w:val="22"/>
                <w:szCs w:val="22"/>
              </w:rPr>
            </w:pPr>
            <w:r w:rsidRPr="00DE52FC">
              <w:rPr>
                <w:sz w:val="22"/>
                <w:szCs w:val="22"/>
              </w:rPr>
              <w:t>Activity</w:t>
            </w:r>
          </w:p>
        </w:tc>
        <w:tc>
          <w:tcPr>
            <w:tcW w:w="53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63E98D" w14:textId="77777777" w:rsidR="00E66558" w:rsidRPr="00DE52FC" w:rsidRDefault="009D71E8">
            <w:pPr>
              <w:pStyle w:val="TableHeader"/>
              <w:jc w:val="left"/>
              <w:rPr>
                <w:sz w:val="22"/>
                <w:szCs w:val="22"/>
              </w:rPr>
            </w:pPr>
            <w:r w:rsidRPr="00DE52FC">
              <w:rPr>
                <w:sz w:val="22"/>
                <w:szCs w:val="22"/>
              </w:rPr>
              <w:t>Evidence that supports this approach</w:t>
            </w:r>
          </w:p>
        </w:tc>
        <w:tc>
          <w:tcPr>
            <w:tcW w:w="17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E03731B" w14:textId="77777777" w:rsidR="00E66558" w:rsidRPr="00DE52FC" w:rsidRDefault="009D71E8">
            <w:pPr>
              <w:pStyle w:val="TableHeader"/>
              <w:jc w:val="left"/>
              <w:rPr>
                <w:sz w:val="22"/>
                <w:szCs w:val="22"/>
              </w:rPr>
            </w:pPr>
            <w:r w:rsidRPr="00DE52FC">
              <w:rPr>
                <w:sz w:val="22"/>
                <w:szCs w:val="22"/>
              </w:rPr>
              <w:t>Challenge number(s) addressed</w:t>
            </w:r>
          </w:p>
        </w:tc>
      </w:tr>
      <w:tr w:rsidR="00DE52FC" w:rsidRPr="00DE52FC" w14:paraId="5CBF0900" w14:textId="77777777" w:rsidTr="005F6DF8">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84D21" w14:textId="009923F4" w:rsidR="00DE52FC" w:rsidRPr="00DE52FC" w:rsidRDefault="00DE52FC" w:rsidP="00DE52FC">
            <w:pPr>
              <w:pStyle w:val="TableRow"/>
              <w:rPr>
                <w:sz w:val="22"/>
                <w:szCs w:val="22"/>
              </w:rPr>
            </w:pPr>
            <w:r w:rsidRPr="00DE52FC">
              <w:rPr>
                <w:sz w:val="22"/>
                <w:szCs w:val="22"/>
              </w:rPr>
              <w:t>Use of TAs to support high quality teaching</w:t>
            </w:r>
            <w:r w:rsidR="008103D5">
              <w:rPr>
                <w:sz w:val="22"/>
                <w:szCs w:val="22"/>
              </w:rPr>
              <w:t xml:space="preserve"> and learning</w:t>
            </w:r>
            <w:r w:rsidRPr="00DE52FC">
              <w:rPr>
                <w:sz w:val="22"/>
                <w:szCs w:val="22"/>
              </w:rPr>
              <w:t xml:space="preserve"> in class</w:t>
            </w:r>
            <w:r w:rsidR="008103D5">
              <w:rPr>
                <w:sz w:val="22"/>
                <w:szCs w:val="22"/>
              </w:rPr>
              <w:t xml:space="preserve"> </w:t>
            </w:r>
            <w:r w:rsidRPr="00DE52FC">
              <w:rPr>
                <w:sz w:val="22"/>
                <w:szCs w:val="22"/>
              </w:rPr>
              <w:t xml:space="preserve"> </w:t>
            </w:r>
          </w:p>
        </w:tc>
        <w:tc>
          <w:tcPr>
            <w:tcW w:w="5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08089" w14:textId="327119F4" w:rsidR="00002DE6" w:rsidRDefault="00DE52FC" w:rsidP="008103D5">
            <w:pPr>
              <w:pStyle w:val="TableRowCentered"/>
              <w:ind w:left="0"/>
              <w:jc w:val="left"/>
              <w:rPr>
                <w:sz w:val="22"/>
                <w:szCs w:val="22"/>
              </w:rPr>
            </w:pPr>
            <w:r w:rsidRPr="00DE52FC">
              <w:rPr>
                <w:sz w:val="22"/>
                <w:szCs w:val="22"/>
              </w:rPr>
              <w:t xml:space="preserve">EEF </w:t>
            </w:r>
            <w:r w:rsidRPr="00DE52FC">
              <w:rPr>
                <w:sz w:val="22"/>
                <w:szCs w:val="22"/>
              </w:rPr>
              <w:br/>
              <w:t xml:space="preserve">‘Feedback’ +6 </w:t>
            </w:r>
            <w:r w:rsidRPr="00DE52FC">
              <w:rPr>
                <w:sz w:val="22"/>
                <w:szCs w:val="22"/>
              </w:rPr>
              <w:br/>
              <w:t>‘Individualised instruction’ +4</w:t>
            </w:r>
            <w:r w:rsidRPr="00DE52FC">
              <w:rPr>
                <w:sz w:val="22"/>
                <w:szCs w:val="22"/>
              </w:rPr>
              <w:br/>
              <w:t>‘Teaching Assistant intervention’ +4</w:t>
            </w:r>
            <w:r w:rsidRPr="00DE52FC">
              <w:rPr>
                <w:sz w:val="22"/>
                <w:szCs w:val="22"/>
              </w:rPr>
              <w:br/>
              <w:t>‘Social and Emotional learning’ +3</w:t>
            </w:r>
            <w:r w:rsidRPr="00DE52FC">
              <w:rPr>
                <w:sz w:val="22"/>
                <w:szCs w:val="22"/>
              </w:rPr>
              <w:br/>
              <w:t>‘Mastery learning’ +5</w:t>
            </w:r>
            <w:r>
              <w:rPr>
                <w:sz w:val="22"/>
                <w:szCs w:val="22"/>
              </w:rPr>
              <w:br/>
              <w:t>‘Phonics’ +5</w:t>
            </w:r>
            <w:r w:rsidR="00002DE6">
              <w:rPr>
                <w:sz w:val="22"/>
                <w:szCs w:val="22"/>
              </w:rPr>
              <w:br/>
            </w:r>
            <w:hyperlink r:id="rId13" w:history="1">
              <w:r w:rsidR="00002DE6" w:rsidRPr="000B0FDB">
                <w:rPr>
                  <w:rStyle w:val="Hyperlink"/>
                  <w:sz w:val="22"/>
                  <w:szCs w:val="22"/>
                </w:rPr>
                <w:t>https://educationendowmentfoundation.org.uk/education-evidence/guidance-reports/teaching-assistants</w:t>
              </w:r>
            </w:hyperlink>
          </w:p>
          <w:p w14:paraId="19E3F4EF" w14:textId="3C995834" w:rsidR="00DE52FC" w:rsidRPr="00DE52FC" w:rsidRDefault="00DE52FC" w:rsidP="008103D5">
            <w:pPr>
              <w:pStyle w:val="TableRowCentered"/>
              <w:ind w:left="0"/>
              <w:jc w:val="left"/>
              <w:rPr>
                <w:sz w:val="22"/>
                <w:szCs w:val="22"/>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837BC" w14:textId="3AC5BE95" w:rsidR="00DE52FC" w:rsidRPr="00DE52FC" w:rsidRDefault="008103D5" w:rsidP="008103D5">
            <w:pPr>
              <w:pStyle w:val="TableRowCentered"/>
              <w:ind w:left="0"/>
              <w:jc w:val="left"/>
              <w:rPr>
                <w:sz w:val="22"/>
                <w:szCs w:val="22"/>
              </w:rPr>
            </w:pPr>
            <w:r>
              <w:rPr>
                <w:sz w:val="22"/>
                <w:szCs w:val="22"/>
              </w:rPr>
              <w:t>2</w:t>
            </w:r>
            <w:r w:rsidR="00DE52FC" w:rsidRPr="00DE52FC">
              <w:rPr>
                <w:sz w:val="22"/>
                <w:szCs w:val="22"/>
              </w:rPr>
              <w:t>, 3, 4</w:t>
            </w:r>
          </w:p>
        </w:tc>
      </w:tr>
      <w:tr w:rsidR="008103D5" w:rsidRPr="00DE52FC" w14:paraId="08545D09" w14:textId="77777777" w:rsidTr="005F6DF8">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5B6BB" w14:textId="0B8FBFC7" w:rsidR="008103D5" w:rsidRPr="00DE52FC" w:rsidRDefault="008103D5" w:rsidP="00DE52FC">
            <w:pPr>
              <w:pStyle w:val="TableRow"/>
              <w:rPr>
                <w:sz w:val="22"/>
                <w:szCs w:val="22"/>
              </w:rPr>
            </w:pPr>
            <w:r>
              <w:rPr>
                <w:sz w:val="22"/>
                <w:szCs w:val="22"/>
              </w:rPr>
              <w:t xml:space="preserve">Use of TAs </w:t>
            </w:r>
            <w:r w:rsidRPr="00DE52FC">
              <w:rPr>
                <w:sz w:val="22"/>
                <w:szCs w:val="22"/>
              </w:rPr>
              <w:t>to run specific intervention groups based on SENCo and subject leads data analysis</w:t>
            </w:r>
          </w:p>
        </w:tc>
        <w:tc>
          <w:tcPr>
            <w:tcW w:w="5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FCF70" w14:textId="3DE838FB" w:rsidR="005F6DF8" w:rsidRDefault="008103D5" w:rsidP="008103D5">
            <w:pPr>
              <w:pStyle w:val="TableRowCentered"/>
              <w:ind w:left="0"/>
              <w:jc w:val="left"/>
              <w:rPr>
                <w:sz w:val="22"/>
                <w:szCs w:val="22"/>
              </w:rPr>
            </w:pPr>
            <w:r w:rsidRPr="00DE52FC">
              <w:rPr>
                <w:sz w:val="22"/>
                <w:szCs w:val="22"/>
              </w:rPr>
              <w:t xml:space="preserve">EEF </w:t>
            </w:r>
            <w:r w:rsidRPr="00DE52FC">
              <w:rPr>
                <w:sz w:val="22"/>
                <w:szCs w:val="22"/>
              </w:rPr>
              <w:br/>
              <w:t xml:space="preserve">‘Feedback’ +6 </w:t>
            </w:r>
            <w:r w:rsidRPr="00DE52FC">
              <w:rPr>
                <w:sz w:val="22"/>
                <w:szCs w:val="22"/>
              </w:rPr>
              <w:br/>
              <w:t>‘Individualised instruction’ +4</w:t>
            </w:r>
            <w:r w:rsidRPr="00DE52FC">
              <w:rPr>
                <w:sz w:val="22"/>
                <w:szCs w:val="22"/>
              </w:rPr>
              <w:br/>
              <w:t>‘Teaching Assistant intervention’ +4</w:t>
            </w:r>
            <w:r w:rsidRPr="00DE52FC">
              <w:rPr>
                <w:sz w:val="22"/>
                <w:szCs w:val="22"/>
              </w:rPr>
              <w:br/>
              <w:t>‘Social and Emotional learning’ +3</w:t>
            </w:r>
            <w:r w:rsidR="005F6DF8">
              <w:rPr>
                <w:sz w:val="22"/>
                <w:szCs w:val="22"/>
              </w:rPr>
              <w:br/>
            </w:r>
            <w:hyperlink r:id="rId14" w:history="1">
              <w:r w:rsidR="005F6DF8" w:rsidRPr="000B0FDB">
                <w:rPr>
                  <w:rStyle w:val="Hyperlink"/>
                  <w:sz w:val="22"/>
                  <w:szCs w:val="22"/>
                </w:rPr>
                <w:t>https://educationendowmentfoundation.org.uk/education-evidence/guidance-reports/teaching-assistants</w:t>
              </w:r>
            </w:hyperlink>
          </w:p>
          <w:p w14:paraId="0CD00D10" w14:textId="63DD2A84" w:rsidR="008103D5" w:rsidRPr="00DE52FC" w:rsidRDefault="008103D5" w:rsidP="008103D5">
            <w:pPr>
              <w:pStyle w:val="TableRowCentered"/>
              <w:ind w:left="0"/>
              <w:jc w:val="left"/>
              <w:rPr>
                <w:sz w:val="22"/>
                <w:szCs w:val="22"/>
              </w:rPr>
            </w:pP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CC39" w14:textId="44431C10" w:rsidR="008103D5" w:rsidRPr="00DE52FC" w:rsidRDefault="008103D5" w:rsidP="008103D5">
            <w:pPr>
              <w:pStyle w:val="TableRowCentered"/>
              <w:ind w:left="0"/>
              <w:jc w:val="left"/>
              <w:rPr>
                <w:sz w:val="22"/>
                <w:szCs w:val="22"/>
              </w:rPr>
            </w:pPr>
            <w:r>
              <w:rPr>
                <w:sz w:val="22"/>
                <w:szCs w:val="22"/>
              </w:rPr>
              <w:t>2. 3. 4</w:t>
            </w:r>
          </w:p>
        </w:tc>
      </w:tr>
      <w:tr w:rsidR="008103D5" w:rsidRPr="00DE52FC" w14:paraId="27437EFE" w14:textId="77777777" w:rsidTr="005F6DF8">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BB769" w14:textId="1E772ADA" w:rsidR="008103D5" w:rsidRDefault="008103D5" w:rsidP="00DE52FC">
            <w:pPr>
              <w:pStyle w:val="TableRow"/>
              <w:rPr>
                <w:sz w:val="22"/>
                <w:szCs w:val="22"/>
              </w:rPr>
            </w:pPr>
            <w:r>
              <w:rPr>
                <w:sz w:val="22"/>
                <w:szCs w:val="22"/>
              </w:rPr>
              <w:t>Use of TAs to run nurture group at lunchtime</w:t>
            </w:r>
          </w:p>
        </w:tc>
        <w:tc>
          <w:tcPr>
            <w:tcW w:w="5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81BC6" w14:textId="36A4727A" w:rsidR="008103D5" w:rsidRPr="00DE52FC" w:rsidRDefault="008103D5" w:rsidP="008103D5">
            <w:pPr>
              <w:pStyle w:val="TableRowCentered"/>
              <w:ind w:left="0"/>
              <w:jc w:val="left"/>
              <w:rPr>
                <w:sz w:val="22"/>
                <w:szCs w:val="22"/>
              </w:rPr>
            </w:pPr>
            <w:r w:rsidRPr="00DE52FC">
              <w:rPr>
                <w:sz w:val="22"/>
                <w:szCs w:val="22"/>
              </w:rPr>
              <w:t xml:space="preserve">EEF </w:t>
            </w:r>
            <w:r w:rsidRPr="00DE52FC">
              <w:rPr>
                <w:sz w:val="22"/>
                <w:szCs w:val="22"/>
              </w:rPr>
              <w:br/>
              <w:t>‘Social and Emotional learning’ +3</w:t>
            </w:r>
            <w:r w:rsidR="003A4F99">
              <w:rPr>
                <w:sz w:val="22"/>
                <w:szCs w:val="22"/>
              </w:rPr>
              <w:br/>
            </w:r>
            <w:r w:rsidR="003A4F99" w:rsidRPr="00DE52FC">
              <w:rPr>
                <w:sz w:val="22"/>
                <w:szCs w:val="22"/>
              </w:rPr>
              <w:t>‘Behaviour interventions’ +4</w:t>
            </w:r>
            <w:r w:rsidR="005F6DF8">
              <w:rPr>
                <w:sz w:val="22"/>
                <w:szCs w:val="22"/>
              </w:rPr>
              <w:br/>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E5299" w14:textId="046512E8" w:rsidR="008103D5" w:rsidRDefault="008103D5" w:rsidP="008103D5">
            <w:pPr>
              <w:pStyle w:val="TableRowCentered"/>
              <w:ind w:left="0"/>
              <w:jc w:val="left"/>
              <w:rPr>
                <w:sz w:val="22"/>
                <w:szCs w:val="22"/>
              </w:rPr>
            </w:pPr>
            <w:r>
              <w:rPr>
                <w:sz w:val="22"/>
                <w:szCs w:val="22"/>
              </w:rPr>
              <w:t>4</w:t>
            </w:r>
          </w:p>
        </w:tc>
      </w:tr>
      <w:tr w:rsidR="00DE52FC" w:rsidRPr="00DE52FC" w14:paraId="5570C229" w14:textId="77777777" w:rsidTr="005F6DF8">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6E8CD" w14:textId="5CB3AC95" w:rsidR="00DE52FC" w:rsidRPr="00DE52FC" w:rsidRDefault="00DE52FC" w:rsidP="00DE52FC">
            <w:pPr>
              <w:pStyle w:val="TableRow"/>
              <w:rPr>
                <w:sz w:val="22"/>
                <w:szCs w:val="22"/>
              </w:rPr>
            </w:pPr>
            <w:r w:rsidRPr="00DE52FC">
              <w:rPr>
                <w:sz w:val="22"/>
                <w:szCs w:val="22"/>
              </w:rPr>
              <w:t>Homework club</w:t>
            </w:r>
            <w:r w:rsidR="00AA0998">
              <w:rPr>
                <w:sz w:val="22"/>
                <w:szCs w:val="22"/>
              </w:rPr>
              <w:t>s</w:t>
            </w:r>
            <w:r w:rsidRPr="00DE52FC">
              <w:rPr>
                <w:sz w:val="22"/>
                <w:szCs w:val="22"/>
              </w:rPr>
              <w:t xml:space="preserve"> </w:t>
            </w:r>
          </w:p>
        </w:tc>
        <w:tc>
          <w:tcPr>
            <w:tcW w:w="5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DE4F3" w14:textId="5DB6533F" w:rsidR="00DE52FC" w:rsidRPr="00DE52FC" w:rsidRDefault="00DE52FC" w:rsidP="005F6DF8">
            <w:pPr>
              <w:pStyle w:val="TableRowCentered"/>
              <w:jc w:val="left"/>
              <w:rPr>
                <w:sz w:val="22"/>
                <w:szCs w:val="22"/>
              </w:rPr>
            </w:pPr>
            <w:r w:rsidRPr="00DE52FC">
              <w:rPr>
                <w:sz w:val="22"/>
                <w:szCs w:val="22"/>
              </w:rPr>
              <w:t xml:space="preserve">EEF </w:t>
            </w:r>
            <w:r w:rsidRPr="00DE52FC">
              <w:rPr>
                <w:sz w:val="22"/>
                <w:szCs w:val="22"/>
              </w:rPr>
              <w:br/>
              <w:t xml:space="preserve">‘Homework’ +5 </w:t>
            </w:r>
            <w:r w:rsidR="005F6DF8">
              <w:rPr>
                <w:sz w:val="22"/>
                <w:szCs w:val="22"/>
              </w:rPr>
              <w:br/>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52E5F" w14:textId="6EEBF8DF" w:rsidR="00DE52FC" w:rsidRPr="00DE52FC" w:rsidRDefault="00DE52FC" w:rsidP="00DE52FC">
            <w:pPr>
              <w:pStyle w:val="TableRowCentered"/>
              <w:jc w:val="left"/>
              <w:rPr>
                <w:sz w:val="22"/>
                <w:szCs w:val="22"/>
              </w:rPr>
            </w:pPr>
            <w:r w:rsidRPr="00DE52FC">
              <w:rPr>
                <w:sz w:val="22"/>
                <w:szCs w:val="22"/>
              </w:rPr>
              <w:t>2, 3</w:t>
            </w:r>
          </w:p>
        </w:tc>
      </w:tr>
      <w:tr w:rsidR="008103D5" w:rsidRPr="00DE52FC" w14:paraId="4A7B7A81" w14:textId="77777777" w:rsidTr="005F6DF8">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57B0E" w14:textId="30D1A5DE" w:rsidR="008103D5" w:rsidRPr="00DE52FC" w:rsidRDefault="008103D5" w:rsidP="00DE52FC">
            <w:pPr>
              <w:pStyle w:val="TableRow"/>
              <w:rPr>
                <w:sz w:val="22"/>
                <w:szCs w:val="22"/>
              </w:rPr>
            </w:pPr>
            <w:r>
              <w:rPr>
                <w:sz w:val="22"/>
                <w:szCs w:val="22"/>
              </w:rPr>
              <w:t>Purchase of professional services (STT, Ed Psych)</w:t>
            </w:r>
          </w:p>
        </w:tc>
        <w:tc>
          <w:tcPr>
            <w:tcW w:w="5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8573" w14:textId="5EE6F79E" w:rsidR="008103D5" w:rsidRDefault="008103D5" w:rsidP="00DE52FC">
            <w:pPr>
              <w:pStyle w:val="TableRowCentered"/>
              <w:jc w:val="left"/>
              <w:rPr>
                <w:sz w:val="22"/>
                <w:szCs w:val="22"/>
              </w:rPr>
            </w:pPr>
            <w:r>
              <w:rPr>
                <w:sz w:val="22"/>
                <w:szCs w:val="22"/>
              </w:rPr>
              <w:t>EEF</w:t>
            </w:r>
            <w:r>
              <w:rPr>
                <w:sz w:val="22"/>
                <w:szCs w:val="22"/>
              </w:rPr>
              <w:br/>
              <w:t>‘Gather and reflect on a wide range of data to build a rich picture’</w:t>
            </w:r>
            <w:r w:rsidR="005F6DF8">
              <w:rPr>
                <w:sz w:val="22"/>
                <w:szCs w:val="22"/>
              </w:rPr>
              <w:br/>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83EA" w14:textId="2A987208" w:rsidR="008103D5" w:rsidRDefault="003A4F99" w:rsidP="0049614D">
            <w:pPr>
              <w:pStyle w:val="TableRowCentered"/>
              <w:ind w:left="0"/>
              <w:jc w:val="left"/>
              <w:rPr>
                <w:sz w:val="22"/>
                <w:szCs w:val="22"/>
              </w:rPr>
            </w:pPr>
            <w:r>
              <w:rPr>
                <w:sz w:val="22"/>
                <w:szCs w:val="22"/>
              </w:rPr>
              <w:t>1, 2, 3, 4</w:t>
            </w:r>
          </w:p>
        </w:tc>
      </w:tr>
      <w:tr w:rsidR="008103D5" w:rsidRPr="00DE52FC" w14:paraId="1A400D9A" w14:textId="77777777" w:rsidTr="005F6DF8">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2900C" w14:textId="12D61E25" w:rsidR="008103D5" w:rsidRDefault="008103D5" w:rsidP="00DE52FC">
            <w:pPr>
              <w:pStyle w:val="TableRow"/>
              <w:rPr>
                <w:sz w:val="22"/>
                <w:szCs w:val="22"/>
              </w:rPr>
            </w:pPr>
            <w:r>
              <w:rPr>
                <w:sz w:val="22"/>
                <w:szCs w:val="22"/>
              </w:rPr>
              <w:t>Y6 access to targeted, additional ‘booster’ sessions</w:t>
            </w:r>
          </w:p>
        </w:tc>
        <w:tc>
          <w:tcPr>
            <w:tcW w:w="5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CE8B7" w14:textId="1366841D" w:rsidR="008103D5" w:rsidRDefault="008103D5" w:rsidP="00DE52FC">
            <w:pPr>
              <w:pStyle w:val="TableRowCentered"/>
              <w:jc w:val="left"/>
              <w:rPr>
                <w:sz w:val="22"/>
                <w:szCs w:val="22"/>
              </w:rPr>
            </w:pPr>
            <w:r>
              <w:rPr>
                <w:sz w:val="22"/>
                <w:szCs w:val="22"/>
              </w:rPr>
              <w:t>EEF</w:t>
            </w:r>
            <w:r>
              <w:rPr>
                <w:sz w:val="22"/>
                <w:szCs w:val="22"/>
              </w:rPr>
              <w:br/>
              <w:t>‘Small group tuition’ +4</w:t>
            </w:r>
            <w:r>
              <w:rPr>
                <w:sz w:val="22"/>
                <w:szCs w:val="22"/>
              </w:rPr>
              <w:br/>
              <w:t>‘Extending school time’ +3</w:t>
            </w:r>
            <w:r>
              <w:rPr>
                <w:sz w:val="22"/>
                <w:szCs w:val="22"/>
              </w:rPr>
              <w:br/>
              <w:t>‘Reading comprehension strategies’ +3</w:t>
            </w:r>
            <w:r w:rsidR="005F6DF8">
              <w:rPr>
                <w:sz w:val="22"/>
                <w:szCs w:val="22"/>
              </w:rPr>
              <w:br/>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86B7B" w14:textId="6CDC7588" w:rsidR="008103D5" w:rsidRDefault="003A4F99" w:rsidP="0049614D">
            <w:pPr>
              <w:pStyle w:val="TableRowCentered"/>
              <w:ind w:left="0"/>
              <w:jc w:val="left"/>
              <w:rPr>
                <w:sz w:val="22"/>
                <w:szCs w:val="22"/>
              </w:rPr>
            </w:pPr>
            <w:r>
              <w:rPr>
                <w:sz w:val="22"/>
                <w:szCs w:val="22"/>
              </w:rPr>
              <w:t>2, 3</w:t>
            </w:r>
          </w:p>
        </w:tc>
      </w:tr>
      <w:tr w:rsidR="008D033A" w:rsidRPr="00DE52FC" w14:paraId="1721F11E" w14:textId="77777777" w:rsidTr="005F6DF8">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50672" w14:textId="77777777" w:rsidR="008D033A" w:rsidRPr="00DE52FC" w:rsidRDefault="008D033A" w:rsidP="008D033A">
            <w:pPr>
              <w:pStyle w:val="TableRow"/>
              <w:rPr>
                <w:sz w:val="22"/>
                <w:szCs w:val="22"/>
              </w:rPr>
            </w:pPr>
            <w:r>
              <w:rPr>
                <w:sz w:val="22"/>
                <w:szCs w:val="22"/>
              </w:rPr>
              <w:t>2 TAs trained to deliver ‘Morph Mastery’ spelling to target pupils</w:t>
            </w:r>
          </w:p>
        </w:tc>
        <w:tc>
          <w:tcPr>
            <w:tcW w:w="5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AF91" w14:textId="6BA0D05E" w:rsidR="008D033A" w:rsidRPr="00DE52FC" w:rsidRDefault="008D033A" w:rsidP="008D033A">
            <w:pPr>
              <w:pStyle w:val="TableRowCentered"/>
              <w:jc w:val="left"/>
              <w:rPr>
                <w:sz w:val="22"/>
                <w:szCs w:val="22"/>
              </w:rPr>
            </w:pPr>
            <w:r>
              <w:rPr>
                <w:sz w:val="22"/>
                <w:szCs w:val="22"/>
              </w:rPr>
              <w:t>EEF</w:t>
            </w:r>
            <w:r>
              <w:rPr>
                <w:sz w:val="22"/>
                <w:szCs w:val="22"/>
              </w:rPr>
              <w:br/>
              <w:t>‘Mastery learning’ +5</w:t>
            </w:r>
            <w:r>
              <w:rPr>
                <w:sz w:val="22"/>
                <w:szCs w:val="22"/>
              </w:rPr>
              <w:br/>
            </w:r>
            <w:hyperlink r:id="rId15" w:history="1">
              <w:r w:rsidRPr="008D033A">
                <w:rPr>
                  <w:rStyle w:val="Hyperlink"/>
                  <w:sz w:val="22"/>
                  <w:szCs w:val="22"/>
                </w:rPr>
                <w:t>https://louiseselbydyslexia.com/morph-mastery/</w:t>
              </w:r>
            </w:hyperlink>
            <w:r w:rsidR="005F6DF8">
              <w:rPr>
                <w:sz w:val="22"/>
                <w:szCs w:val="22"/>
              </w:rPr>
              <w:br/>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E0DBD" w14:textId="77777777" w:rsidR="008D033A" w:rsidRPr="00DE52FC" w:rsidRDefault="008D033A" w:rsidP="005A0CC4">
            <w:pPr>
              <w:pStyle w:val="TableRowCentered"/>
              <w:ind w:left="0"/>
              <w:jc w:val="left"/>
              <w:rPr>
                <w:sz w:val="22"/>
                <w:szCs w:val="22"/>
              </w:rPr>
            </w:pPr>
            <w:r>
              <w:rPr>
                <w:sz w:val="22"/>
                <w:szCs w:val="22"/>
              </w:rPr>
              <w:t>2, 3</w:t>
            </w:r>
          </w:p>
        </w:tc>
      </w:tr>
    </w:tbl>
    <w:p w14:paraId="2CDF6764" w14:textId="61D9978F" w:rsidR="005F6DF8" w:rsidRDefault="005F6DF8">
      <w:pPr>
        <w:rPr>
          <w:b/>
          <w:color w:val="104F75"/>
          <w:sz w:val="28"/>
          <w:szCs w:val="28"/>
        </w:rPr>
      </w:pPr>
    </w:p>
    <w:p w14:paraId="6EA1B6DF" w14:textId="3C6EB987" w:rsidR="00E66558" w:rsidRPr="00A62F65" w:rsidRDefault="009D71E8">
      <w:pPr>
        <w:rPr>
          <w:b/>
          <w:color w:val="104F75"/>
          <w:sz w:val="28"/>
          <w:szCs w:val="28"/>
        </w:rPr>
      </w:pPr>
      <w:r w:rsidRPr="00A62F65">
        <w:rPr>
          <w:b/>
          <w:color w:val="104F75"/>
          <w:sz w:val="28"/>
          <w:szCs w:val="28"/>
        </w:rPr>
        <w:lastRenderedPageBreak/>
        <w:t>Wider strategies (for example, related to attendance, behaviour, wellbeing</w:t>
      </w:r>
      <w:r w:rsidR="00CF2403">
        <w:rPr>
          <w:b/>
          <w:color w:val="104F75"/>
          <w:sz w:val="28"/>
          <w:szCs w:val="28"/>
        </w:rPr>
        <w:t>, pastoral care</w:t>
      </w:r>
      <w:r w:rsidRPr="00A62F65">
        <w:rPr>
          <w:b/>
          <w:color w:val="104F75"/>
          <w:sz w:val="28"/>
          <w:szCs w:val="28"/>
        </w:rPr>
        <w:t>)</w:t>
      </w:r>
    </w:p>
    <w:p w14:paraId="4CF17E93" w14:textId="3E9C2C52" w:rsidR="00E66558" w:rsidRDefault="009D71E8">
      <w:pPr>
        <w:spacing w:before="240" w:after="120"/>
      </w:pPr>
      <w:r w:rsidRPr="00AA0998">
        <w:t xml:space="preserve">Budgeted cost: </w:t>
      </w:r>
      <w:r w:rsidR="00AA0998" w:rsidRPr="00AA0998">
        <w:t>£9, 821</w:t>
      </w:r>
    </w:p>
    <w:tbl>
      <w:tblPr>
        <w:tblW w:w="5008" w:type="pct"/>
        <w:tblInd w:w="-15" w:type="dxa"/>
        <w:tblLayout w:type="fixed"/>
        <w:tblCellMar>
          <w:left w:w="10" w:type="dxa"/>
          <w:right w:w="10" w:type="dxa"/>
        </w:tblCellMar>
        <w:tblLook w:val="04A0" w:firstRow="1" w:lastRow="0" w:firstColumn="1" w:lastColumn="0" w:noHBand="0" w:noVBand="1"/>
      </w:tblPr>
      <w:tblGrid>
        <w:gridCol w:w="15"/>
        <w:gridCol w:w="2405"/>
        <w:gridCol w:w="5347"/>
        <w:gridCol w:w="1734"/>
      </w:tblGrid>
      <w:tr w:rsidR="00E66558" w:rsidRPr="005F6DF8" w14:paraId="602F4F67" w14:textId="77777777" w:rsidTr="00AA0998">
        <w:trPr>
          <w:gridBefore w:val="1"/>
          <w:wBefore w:w="15" w:type="dxa"/>
        </w:trPr>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91A717" w14:textId="77777777" w:rsidR="00E66558" w:rsidRPr="005F6DF8" w:rsidRDefault="009D71E8">
            <w:pPr>
              <w:pStyle w:val="TableHeader"/>
              <w:jc w:val="left"/>
              <w:rPr>
                <w:sz w:val="22"/>
                <w:szCs w:val="22"/>
              </w:rPr>
            </w:pPr>
            <w:r w:rsidRPr="005F6DF8">
              <w:rPr>
                <w:sz w:val="22"/>
                <w:szCs w:val="22"/>
              </w:rPr>
              <w:t>Activity</w:t>
            </w:r>
          </w:p>
        </w:tc>
        <w:tc>
          <w:tcPr>
            <w:tcW w:w="53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9C40774" w14:textId="77777777" w:rsidR="00E66558" w:rsidRPr="005F6DF8" w:rsidRDefault="009D71E8">
            <w:pPr>
              <w:pStyle w:val="TableHeader"/>
              <w:jc w:val="left"/>
              <w:rPr>
                <w:sz w:val="22"/>
                <w:szCs w:val="22"/>
              </w:rPr>
            </w:pPr>
            <w:r w:rsidRPr="005F6DF8">
              <w:rPr>
                <w:sz w:val="22"/>
                <w:szCs w:val="22"/>
              </w:rPr>
              <w:t>Evidence that supports this approach</w:t>
            </w:r>
          </w:p>
        </w:tc>
        <w:tc>
          <w:tcPr>
            <w:tcW w:w="17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5ECEC6" w14:textId="77777777" w:rsidR="00E66558" w:rsidRPr="005F6DF8" w:rsidRDefault="009D71E8">
            <w:pPr>
              <w:pStyle w:val="TableHeader"/>
              <w:jc w:val="left"/>
              <w:rPr>
                <w:sz w:val="22"/>
                <w:szCs w:val="22"/>
              </w:rPr>
            </w:pPr>
            <w:r w:rsidRPr="005F6DF8">
              <w:rPr>
                <w:sz w:val="22"/>
                <w:szCs w:val="22"/>
              </w:rPr>
              <w:t>Challenge number(s) addressed</w:t>
            </w:r>
          </w:p>
        </w:tc>
      </w:tr>
      <w:tr w:rsidR="005F6DF8" w:rsidRPr="005F6DF8" w14:paraId="23460028" w14:textId="77777777" w:rsidTr="00AA0998">
        <w:trPr>
          <w:gridBefore w:val="1"/>
          <w:wBefore w:w="15" w:type="dxa"/>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0207B" w14:textId="522FF661" w:rsidR="005F6DF8" w:rsidRPr="005F6DF8" w:rsidRDefault="005F6DF8" w:rsidP="005F6DF8">
            <w:pPr>
              <w:pStyle w:val="TableRow"/>
              <w:rPr>
                <w:sz w:val="22"/>
                <w:szCs w:val="22"/>
              </w:rPr>
            </w:pPr>
            <w:r w:rsidRPr="005F6DF8">
              <w:rPr>
                <w:sz w:val="22"/>
                <w:szCs w:val="22"/>
              </w:rPr>
              <w:t>Information evenings/ website on how to support children’s learning from Y3 to Y6 (including SATs)</w:t>
            </w:r>
          </w:p>
        </w:tc>
        <w:tc>
          <w:tcPr>
            <w:tcW w:w="5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B0A9D" w14:textId="36AFC1B4" w:rsidR="005F6DF8" w:rsidRPr="005F6DF8" w:rsidRDefault="005F6DF8" w:rsidP="005F6DF8">
            <w:pPr>
              <w:pStyle w:val="TableRowCentered"/>
              <w:jc w:val="left"/>
              <w:rPr>
                <w:sz w:val="22"/>
                <w:szCs w:val="22"/>
              </w:rPr>
            </w:pPr>
            <w:r w:rsidRPr="005F6DF8">
              <w:rPr>
                <w:sz w:val="22"/>
                <w:szCs w:val="22"/>
              </w:rPr>
              <w:t>EEF</w:t>
            </w:r>
            <w:r w:rsidRPr="005F6DF8">
              <w:rPr>
                <w:sz w:val="22"/>
                <w:szCs w:val="22"/>
              </w:rPr>
              <w:br/>
              <w:t>‘Parental engagement’ +4</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313A8" w14:textId="10EAE9AA" w:rsidR="005F6DF8" w:rsidRPr="005F6DF8" w:rsidRDefault="005F6DF8" w:rsidP="005F6DF8">
            <w:pPr>
              <w:pStyle w:val="TableRowCentered"/>
              <w:ind w:left="0"/>
              <w:jc w:val="left"/>
              <w:rPr>
                <w:sz w:val="22"/>
                <w:szCs w:val="22"/>
              </w:rPr>
            </w:pPr>
            <w:r w:rsidRPr="005F6DF8">
              <w:rPr>
                <w:sz w:val="22"/>
                <w:szCs w:val="22"/>
              </w:rPr>
              <w:t>1, 2, 3, 4</w:t>
            </w:r>
          </w:p>
        </w:tc>
      </w:tr>
      <w:tr w:rsidR="005F6DF8" w:rsidRPr="005F6DF8" w14:paraId="09CB469E" w14:textId="77777777" w:rsidTr="00AA0998">
        <w:trPr>
          <w:gridBefore w:val="1"/>
          <w:wBefore w:w="15" w:type="dxa"/>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36C05" w14:textId="644174A5" w:rsidR="005F6DF8" w:rsidRPr="005F6DF8" w:rsidRDefault="005F6DF8" w:rsidP="005F6DF8">
            <w:pPr>
              <w:pStyle w:val="TableRow"/>
              <w:rPr>
                <w:sz w:val="22"/>
                <w:szCs w:val="22"/>
              </w:rPr>
            </w:pPr>
            <w:r w:rsidRPr="005F6DF8">
              <w:rPr>
                <w:sz w:val="22"/>
                <w:szCs w:val="22"/>
              </w:rPr>
              <w:t xml:space="preserve">Continue to embed and further explore how to develop Social and Emotional learning </w:t>
            </w:r>
          </w:p>
        </w:tc>
        <w:tc>
          <w:tcPr>
            <w:tcW w:w="5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351EC" w14:textId="0349FBCB" w:rsidR="005F6DF8" w:rsidRPr="005F6DF8" w:rsidRDefault="005F6DF8" w:rsidP="005F6DF8">
            <w:pPr>
              <w:pStyle w:val="TableRowCentered"/>
              <w:jc w:val="left"/>
              <w:rPr>
                <w:sz w:val="22"/>
                <w:szCs w:val="22"/>
              </w:rPr>
            </w:pPr>
            <w:r w:rsidRPr="005F6DF8">
              <w:rPr>
                <w:sz w:val="22"/>
                <w:szCs w:val="22"/>
              </w:rPr>
              <w:t xml:space="preserve">EEF </w:t>
            </w:r>
            <w:r>
              <w:rPr>
                <w:sz w:val="22"/>
                <w:szCs w:val="22"/>
              </w:rPr>
              <w:br/>
              <w:t>‘P</w:t>
            </w:r>
            <w:r w:rsidRPr="005F6DF8">
              <w:rPr>
                <w:sz w:val="22"/>
                <w:szCs w:val="22"/>
              </w:rPr>
              <w:t>ersonal and emotional learning</w:t>
            </w:r>
            <w:r>
              <w:rPr>
                <w:sz w:val="22"/>
                <w:szCs w:val="22"/>
              </w:rPr>
              <w:t>’</w:t>
            </w:r>
            <w:r w:rsidRPr="005F6DF8">
              <w:rPr>
                <w:sz w:val="22"/>
                <w:szCs w:val="22"/>
              </w:rPr>
              <w:t xml:space="preserve"> +4</w:t>
            </w:r>
          </w:p>
          <w:p w14:paraId="4D33E16B" w14:textId="50FA8122" w:rsidR="005F6DF8" w:rsidRPr="005F6DF8" w:rsidRDefault="005F6DF8" w:rsidP="005F6DF8">
            <w:pPr>
              <w:pStyle w:val="TableRowCentered"/>
              <w:jc w:val="left"/>
              <w:rPr>
                <w:sz w:val="22"/>
                <w:szCs w:val="22"/>
              </w:rPr>
            </w:pPr>
            <w:hyperlink r:id="rId16" w:history="1">
              <w:r w:rsidRPr="005F6DF8">
                <w:rPr>
                  <w:rStyle w:val="Hyperlink"/>
                  <w:sz w:val="22"/>
                  <w:szCs w:val="22"/>
                </w:rPr>
                <w:t>Teaching and Learning Toolkit | EEF (educationendowmentfoundation.org.uk)</w:t>
              </w:r>
            </w:hyperlink>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BAB66" w14:textId="52FFDC38" w:rsidR="005F6DF8" w:rsidRPr="005F6DF8" w:rsidRDefault="005F6DF8" w:rsidP="005F6DF8">
            <w:pPr>
              <w:pStyle w:val="TableRowCentered"/>
              <w:ind w:left="0"/>
              <w:jc w:val="left"/>
              <w:rPr>
                <w:sz w:val="22"/>
                <w:szCs w:val="22"/>
              </w:rPr>
            </w:pPr>
            <w:r w:rsidRPr="005F6DF8">
              <w:rPr>
                <w:sz w:val="22"/>
                <w:szCs w:val="22"/>
              </w:rPr>
              <w:t>1, 4</w:t>
            </w:r>
          </w:p>
        </w:tc>
      </w:tr>
      <w:tr w:rsidR="00AA0998" w14:paraId="6F4C14F0" w14:textId="77777777" w:rsidTr="00AA0998">
        <w:tc>
          <w:tcPr>
            <w:tcW w:w="24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F441" w14:textId="77777777" w:rsidR="00AA0998" w:rsidRPr="005F6DF8" w:rsidRDefault="00AA0998" w:rsidP="005A0CC4">
            <w:pPr>
              <w:pStyle w:val="TableRow"/>
              <w:rPr>
                <w:sz w:val="22"/>
                <w:szCs w:val="22"/>
              </w:rPr>
            </w:pPr>
            <w:r>
              <w:rPr>
                <w:sz w:val="22"/>
                <w:szCs w:val="22"/>
              </w:rPr>
              <w:t>To develop use of sensory resources in classrooms</w:t>
            </w:r>
          </w:p>
        </w:tc>
        <w:tc>
          <w:tcPr>
            <w:tcW w:w="5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C1218" w14:textId="77777777" w:rsidR="00AA0998" w:rsidRPr="005F6DF8" w:rsidRDefault="00AA0998" w:rsidP="005A0CC4">
            <w:pPr>
              <w:pStyle w:val="TableRowCentered"/>
              <w:jc w:val="left"/>
              <w:rPr>
                <w:sz w:val="22"/>
                <w:szCs w:val="22"/>
              </w:rPr>
            </w:pPr>
            <w:r w:rsidRPr="005F6DF8">
              <w:rPr>
                <w:sz w:val="22"/>
                <w:szCs w:val="22"/>
              </w:rPr>
              <w:t xml:space="preserve">EEF </w:t>
            </w:r>
            <w:r>
              <w:rPr>
                <w:sz w:val="22"/>
                <w:szCs w:val="22"/>
              </w:rPr>
              <w:br/>
              <w:t>‘P</w:t>
            </w:r>
            <w:r w:rsidRPr="005F6DF8">
              <w:rPr>
                <w:sz w:val="22"/>
                <w:szCs w:val="22"/>
              </w:rPr>
              <w:t>ersonal and emotional learning</w:t>
            </w:r>
            <w:r>
              <w:rPr>
                <w:sz w:val="22"/>
                <w:szCs w:val="22"/>
              </w:rPr>
              <w:t>’</w:t>
            </w:r>
            <w:r w:rsidRPr="005F6DF8">
              <w:rPr>
                <w:sz w:val="22"/>
                <w:szCs w:val="22"/>
              </w:rPr>
              <w:t xml:space="preserve"> +4</w:t>
            </w:r>
          </w:p>
          <w:p w14:paraId="1D7EEA34" w14:textId="77777777" w:rsidR="00AA0998" w:rsidRPr="005F6DF8" w:rsidRDefault="00AA0998" w:rsidP="005A0CC4">
            <w:pPr>
              <w:pStyle w:val="TableRowCentered"/>
              <w:jc w:val="left"/>
              <w:rPr>
                <w:sz w:val="22"/>
                <w:szCs w:val="22"/>
              </w:rPr>
            </w:pP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B8B4F" w14:textId="77777777" w:rsidR="00AA0998" w:rsidRDefault="00AA0998" w:rsidP="005A0CC4">
            <w:pPr>
              <w:pStyle w:val="TableRowCentered"/>
              <w:ind w:left="0"/>
              <w:jc w:val="left"/>
              <w:rPr>
                <w:sz w:val="22"/>
                <w:szCs w:val="22"/>
              </w:rPr>
            </w:pPr>
            <w:r>
              <w:rPr>
                <w:sz w:val="22"/>
                <w:szCs w:val="22"/>
              </w:rPr>
              <w:t>1, 4</w:t>
            </w:r>
          </w:p>
        </w:tc>
      </w:tr>
      <w:tr w:rsidR="005F6DF8" w:rsidRPr="005F6DF8" w14:paraId="0D501AC2" w14:textId="77777777" w:rsidTr="00AA0998">
        <w:trPr>
          <w:gridBefore w:val="1"/>
          <w:wBefore w:w="15" w:type="dxa"/>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E421D" w14:textId="7135BA66" w:rsidR="005F6DF8" w:rsidRPr="005F6DF8" w:rsidRDefault="005F6DF8" w:rsidP="005F6DF8">
            <w:pPr>
              <w:pStyle w:val="TableRow"/>
              <w:rPr>
                <w:sz w:val="22"/>
                <w:szCs w:val="22"/>
              </w:rPr>
            </w:pPr>
            <w:r w:rsidRPr="005F6DF8">
              <w:rPr>
                <w:sz w:val="22"/>
                <w:szCs w:val="22"/>
              </w:rPr>
              <w:t>Provide funding to support extra-curricular activities and experiences</w:t>
            </w:r>
            <w:r>
              <w:rPr>
                <w:sz w:val="22"/>
                <w:szCs w:val="22"/>
              </w:rPr>
              <w:t>, including sports</w:t>
            </w:r>
          </w:p>
        </w:tc>
        <w:tc>
          <w:tcPr>
            <w:tcW w:w="5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2D835" w14:textId="79000553" w:rsidR="005F6DF8" w:rsidRPr="005F6DF8" w:rsidRDefault="005F6DF8" w:rsidP="005F6DF8">
            <w:pPr>
              <w:pStyle w:val="TableRowCentered"/>
              <w:jc w:val="left"/>
              <w:rPr>
                <w:sz w:val="22"/>
                <w:szCs w:val="22"/>
              </w:rPr>
            </w:pPr>
            <w:r w:rsidRPr="005F6DF8">
              <w:rPr>
                <w:sz w:val="22"/>
                <w:szCs w:val="22"/>
              </w:rPr>
              <w:t xml:space="preserve">EEF </w:t>
            </w:r>
            <w:r>
              <w:rPr>
                <w:sz w:val="22"/>
                <w:szCs w:val="22"/>
              </w:rPr>
              <w:br/>
              <w:t>‘A</w:t>
            </w:r>
            <w:r w:rsidRPr="005F6DF8">
              <w:rPr>
                <w:sz w:val="22"/>
                <w:szCs w:val="22"/>
              </w:rPr>
              <w:t>rts participation</w:t>
            </w:r>
            <w:r>
              <w:rPr>
                <w:sz w:val="22"/>
                <w:szCs w:val="22"/>
              </w:rPr>
              <w:t>’</w:t>
            </w:r>
            <w:r w:rsidRPr="005F6DF8">
              <w:rPr>
                <w:sz w:val="22"/>
                <w:szCs w:val="22"/>
              </w:rPr>
              <w:t xml:space="preserve"> +3</w:t>
            </w:r>
            <w:r>
              <w:rPr>
                <w:sz w:val="22"/>
                <w:szCs w:val="22"/>
              </w:rPr>
              <w:br/>
              <w:t>‘P</w:t>
            </w:r>
            <w:r w:rsidRPr="005F6DF8">
              <w:rPr>
                <w:sz w:val="22"/>
                <w:szCs w:val="22"/>
              </w:rPr>
              <w:t>hysical activity</w:t>
            </w:r>
            <w:r>
              <w:rPr>
                <w:sz w:val="22"/>
                <w:szCs w:val="22"/>
              </w:rPr>
              <w:t>’</w:t>
            </w:r>
            <w:r w:rsidRPr="005F6DF8">
              <w:rPr>
                <w:sz w:val="22"/>
                <w:szCs w:val="22"/>
              </w:rPr>
              <w:t xml:space="preserve"> +1</w:t>
            </w:r>
          </w:p>
          <w:p w14:paraId="278B3DC2" w14:textId="3177760E" w:rsidR="005F6DF8" w:rsidRPr="005F6DF8" w:rsidRDefault="005F6DF8" w:rsidP="005F6DF8">
            <w:pPr>
              <w:pStyle w:val="TableRowCentered"/>
              <w:jc w:val="left"/>
              <w:rPr>
                <w:sz w:val="22"/>
                <w:szCs w:val="22"/>
              </w:rPr>
            </w:pPr>
            <w:hyperlink r:id="rId17" w:history="1">
              <w:r w:rsidRPr="005F6DF8">
                <w:rPr>
                  <w:rStyle w:val="Hyperlink"/>
                  <w:sz w:val="22"/>
                  <w:szCs w:val="22"/>
                </w:rPr>
                <w:t>Teaching and Learning Toolkit | EEF (educationendowmentfoundation.org.uk)</w:t>
              </w:r>
            </w:hyperlink>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D129F" w14:textId="2685A16E" w:rsidR="005F6DF8" w:rsidRPr="005F6DF8" w:rsidRDefault="005F6DF8" w:rsidP="005F6DF8">
            <w:pPr>
              <w:pStyle w:val="TableRowCentered"/>
              <w:ind w:left="0"/>
              <w:jc w:val="left"/>
              <w:rPr>
                <w:sz w:val="22"/>
                <w:szCs w:val="22"/>
              </w:rPr>
            </w:pPr>
            <w:r w:rsidRPr="005F6DF8">
              <w:rPr>
                <w:sz w:val="22"/>
                <w:szCs w:val="22"/>
              </w:rPr>
              <w:t>1</w:t>
            </w:r>
            <w:r>
              <w:rPr>
                <w:sz w:val="22"/>
                <w:szCs w:val="22"/>
              </w:rPr>
              <w:t>, 4</w:t>
            </w:r>
          </w:p>
        </w:tc>
      </w:tr>
      <w:tr w:rsidR="005F6DF8" w:rsidRPr="005F6DF8" w14:paraId="4946639E" w14:textId="77777777" w:rsidTr="00AA0998">
        <w:trPr>
          <w:gridBefore w:val="1"/>
          <w:wBefore w:w="15" w:type="dxa"/>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994AB" w14:textId="7807D9F9" w:rsidR="005F6DF8" w:rsidRPr="005F6DF8" w:rsidRDefault="005F6DF8" w:rsidP="005F6DF8">
            <w:pPr>
              <w:pStyle w:val="TableRow"/>
              <w:rPr>
                <w:sz w:val="22"/>
                <w:szCs w:val="22"/>
              </w:rPr>
            </w:pPr>
            <w:r w:rsidRPr="005F6DF8">
              <w:rPr>
                <w:sz w:val="22"/>
                <w:szCs w:val="22"/>
              </w:rPr>
              <w:t xml:space="preserve">To </w:t>
            </w:r>
            <w:r>
              <w:rPr>
                <w:sz w:val="22"/>
                <w:szCs w:val="22"/>
              </w:rPr>
              <w:t xml:space="preserve">provide </w:t>
            </w:r>
            <w:r w:rsidRPr="005F6DF8">
              <w:rPr>
                <w:sz w:val="22"/>
                <w:szCs w:val="22"/>
              </w:rPr>
              <w:t>experiences of cultural capital in and out of school</w:t>
            </w:r>
          </w:p>
        </w:tc>
        <w:tc>
          <w:tcPr>
            <w:tcW w:w="5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94467" w14:textId="05C96D3A" w:rsidR="005F6DF8" w:rsidRPr="005F6DF8" w:rsidRDefault="005F6DF8" w:rsidP="005F6DF8">
            <w:pPr>
              <w:pStyle w:val="TableRowCentered"/>
              <w:jc w:val="left"/>
              <w:rPr>
                <w:sz w:val="22"/>
                <w:szCs w:val="22"/>
              </w:rPr>
            </w:pPr>
            <w:r w:rsidRPr="005F6DF8">
              <w:rPr>
                <w:sz w:val="22"/>
                <w:szCs w:val="22"/>
              </w:rPr>
              <w:t>Against all odds report, DFE.</w:t>
            </w:r>
            <w:r>
              <w:rPr>
                <w:sz w:val="22"/>
                <w:szCs w:val="22"/>
              </w:rPr>
              <w:br/>
              <w:t>No child being unable to attend an event due to lack of funds</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20CEB" w14:textId="641320B2" w:rsidR="005F6DF8" w:rsidRPr="005F6DF8" w:rsidRDefault="005F6DF8" w:rsidP="005F6DF8">
            <w:pPr>
              <w:pStyle w:val="TableRowCentered"/>
              <w:ind w:left="0"/>
              <w:jc w:val="left"/>
              <w:rPr>
                <w:sz w:val="22"/>
                <w:szCs w:val="22"/>
              </w:rPr>
            </w:pPr>
            <w:r>
              <w:rPr>
                <w:sz w:val="22"/>
                <w:szCs w:val="22"/>
              </w:rPr>
              <w:t>1, 4</w:t>
            </w:r>
          </w:p>
        </w:tc>
      </w:tr>
      <w:tr w:rsidR="005F6DF8" w:rsidRPr="005F6DF8" w14:paraId="4B094632" w14:textId="77777777" w:rsidTr="00AA0998">
        <w:trPr>
          <w:gridBefore w:val="1"/>
          <w:wBefore w:w="15" w:type="dxa"/>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BC284" w14:textId="52A81D9B" w:rsidR="005F6DF8" w:rsidRPr="005F6DF8" w:rsidRDefault="005F6DF8" w:rsidP="005F6DF8">
            <w:pPr>
              <w:pStyle w:val="TableRow"/>
              <w:rPr>
                <w:sz w:val="22"/>
                <w:szCs w:val="22"/>
              </w:rPr>
            </w:pPr>
            <w:r w:rsidRPr="005F6DF8">
              <w:rPr>
                <w:sz w:val="22"/>
                <w:szCs w:val="22"/>
              </w:rPr>
              <w:t>Pastoral Lead appointed to support families and children</w:t>
            </w:r>
            <w:r>
              <w:rPr>
                <w:sz w:val="22"/>
                <w:szCs w:val="22"/>
              </w:rPr>
              <w:t xml:space="preserve"> with TAF, CiN, attendance.</w:t>
            </w:r>
          </w:p>
        </w:tc>
        <w:tc>
          <w:tcPr>
            <w:tcW w:w="5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3E79C" w14:textId="57A8542C" w:rsidR="00E61E6F" w:rsidRDefault="005F6DF8" w:rsidP="005F6DF8">
            <w:pPr>
              <w:pStyle w:val="TableRowCentered"/>
              <w:jc w:val="left"/>
              <w:rPr>
                <w:sz w:val="22"/>
                <w:szCs w:val="22"/>
              </w:rPr>
            </w:pPr>
            <w:r w:rsidRPr="005F6DF8">
              <w:rPr>
                <w:sz w:val="22"/>
                <w:szCs w:val="22"/>
              </w:rPr>
              <w:t xml:space="preserve">Build a holistic understanding of pupils and </w:t>
            </w:r>
            <w:proofErr w:type="gramStart"/>
            <w:r w:rsidRPr="005F6DF8">
              <w:rPr>
                <w:sz w:val="22"/>
                <w:szCs w:val="22"/>
              </w:rPr>
              <w:t>families, and</w:t>
            </w:r>
            <w:proofErr w:type="gramEnd"/>
            <w:r w:rsidRPr="005F6DF8">
              <w:rPr>
                <w:sz w:val="22"/>
                <w:szCs w:val="22"/>
              </w:rPr>
              <w:t xml:space="preserve"> diagnose specific needs. </w:t>
            </w:r>
            <w:r>
              <w:rPr>
                <w:sz w:val="22"/>
                <w:szCs w:val="22"/>
              </w:rPr>
              <w:br/>
            </w:r>
            <w:r w:rsidRPr="005F6DF8">
              <w:rPr>
                <w:sz w:val="22"/>
                <w:szCs w:val="22"/>
              </w:rPr>
              <w:t>Communicate effectively with families.</w:t>
            </w:r>
            <w:r w:rsidR="00E61E6F">
              <w:rPr>
                <w:sz w:val="22"/>
                <w:szCs w:val="22"/>
              </w:rPr>
              <w:br/>
              <w:t>Work with the Lincolnshire school attendance team and follow the attendance priorities</w:t>
            </w:r>
          </w:p>
          <w:p w14:paraId="5A6E5B69" w14:textId="165D84AA" w:rsidR="00E61E6F" w:rsidRDefault="00E61E6F" w:rsidP="00E61E6F">
            <w:pPr>
              <w:pStyle w:val="TableRowCentered"/>
              <w:ind w:left="0"/>
              <w:jc w:val="left"/>
              <w:rPr>
                <w:sz w:val="22"/>
                <w:szCs w:val="22"/>
              </w:rPr>
            </w:pPr>
            <w:hyperlink r:id="rId18" w:history="1">
              <w:r w:rsidRPr="000B0FDB">
                <w:rPr>
                  <w:rStyle w:val="Hyperlink"/>
                  <w:sz w:val="22"/>
                  <w:szCs w:val="22"/>
                </w:rPr>
                <w:t>https://www.lincolnshire.gov.uk/council-councillors/school-attendance-strategy/8</w:t>
              </w:r>
            </w:hyperlink>
          </w:p>
          <w:p w14:paraId="7B935BBC" w14:textId="77777777" w:rsidR="00E61E6F" w:rsidRDefault="00E61E6F" w:rsidP="00E61E6F">
            <w:pPr>
              <w:pStyle w:val="TableRowCentered"/>
              <w:ind w:left="0"/>
              <w:jc w:val="left"/>
              <w:rPr>
                <w:sz w:val="22"/>
                <w:szCs w:val="22"/>
              </w:rPr>
            </w:pPr>
          </w:p>
          <w:p w14:paraId="3701F9B4" w14:textId="057D3F56" w:rsidR="005F6DF8" w:rsidRPr="005F6DF8" w:rsidRDefault="005F6DF8" w:rsidP="005F6DF8">
            <w:pPr>
              <w:pStyle w:val="TableRowCentered"/>
              <w:ind w:left="0"/>
              <w:jc w:val="left"/>
              <w:rPr>
                <w:sz w:val="22"/>
                <w:szCs w:val="22"/>
              </w:rPr>
            </w:pPr>
            <w:hyperlink r:id="rId19" w:history="1">
              <w:r w:rsidRPr="000B0FDB">
                <w:rPr>
                  <w:rStyle w:val="Hyperlink"/>
                  <w:sz w:val="22"/>
                  <w:szCs w:val="22"/>
                </w:rPr>
                <w:t>https://www.gov.uk/government/publications/working-together-to-improve-school-attendance</w:t>
              </w:r>
            </w:hyperlink>
            <w:r w:rsidR="00E61E6F">
              <w:rPr>
                <w:sz w:val="22"/>
                <w:szCs w:val="22"/>
              </w:rPr>
              <w:br/>
            </w:r>
            <w:r>
              <w:rPr>
                <w:sz w:val="22"/>
                <w:szCs w:val="22"/>
              </w:rPr>
              <w:br/>
            </w:r>
            <w:hyperlink r:id="rId20" w:history="1">
              <w:r w:rsidRPr="000B0FDB">
                <w:rPr>
                  <w:rStyle w:val="Hyperlink"/>
                  <w:sz w:val="22"/>
                  <w:szCs w:val="22"/>
                </w:rPr>
                <w:t>https://educationendowmentfoundation.org.uk/education-evidence/leadership-and-planning/supporting-attendance</w:t>
              </w:r>
            </w:hyperlink>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32C3" w14:textId="7C2C31DF" w:rsidR="005F6DF8" w:rsidRPr="005F6DF8" w:rsidRDefault="005F6DF8" w:rsidP="00AA0998">
            <w:pPr>
              <w:pStyle w:val="TableRowCentered"/>
              <w:ind w:left="0"/>
              <w:jc w:val="left"/>
              <w:rPr>
                <w:sz w:val="22"/>
                <w:szCs w:val="22"/>
              </w:rPr>
            </w:pPr>
            <w:r w:rsidRPr="005F6DF8">
              <w:rPr>
                <w:sz w:val="22"/>
                <w:szCs w:val="22"/>
              </w:rPr>
              <w:t>1, 4</w:t>
            </w:r>
          </w:p>
        </w:tc>
      </w:tr>
    </w:tbl>
    <w:p w14:paraId="69FFCB64" w14:textId="31113C00" w:rsidR="00E66558" w:rsidRDefault="009D71E8">
      <w:pPr>
        <w:pStyle w:val="Heading1"/>
      </w:pPr>
      <w:r>
        <w:lastRenderedPageBreak/>
        <w:t>Part B: Review of outcomes in the previous academic year</w:t>
      </w:r>
      <w:r w:rsidR="00953B3D">
        <w:t xml:space="preserve"> </w:t>
      </w:r>
      <w:r w:rsidR="008D033A">
        <w:t>2024 - 2025</w:t>
      </w:r>
    </w:p>
    <w:p w14:paraId="152A9F10" w14:textId="77777777" w:rsidR="00E66558" w:rsidRDefault="009D71E8">
      <w:pPr>
        <w:pStyle w:val="Heading2"/>
      </w:pPr>
      <w:r>
        <w:t>Pupil premium strategy outcomes</w:t>
      </w:r>
    </w:p>
    <w:p w14:paraId="659824B0" w14:textId="186768DE" w:rsidR="00C074DE" w:rsidRDefault="009D71E8">
      <w:r>
        <w:t xml:space="preserve">This details the impact that our pupil premium activity had on pupils in the </w:t>
      </w:r>
      <w:r w:rsidR="004345FF">
        <w:t>20</w:t>
      </w:r>
      <w:r w:rsidR="00E61E6F">
        <w:t>24</w:t>
      </w:r>
      <w:r w:rsidR="004345FF">
        <w:t xml:space="preserve"> </w:t>
      </w:r>
      <w:r>
        <w:t>to 202</w:t>
      </w:r>
      <w:r w:rsidR="00E61E6F">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E61E6F" w14:paraId="37EB7083"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4C8E" w14:textId="77777777" w:rsidR="007B2ED0" w:rsidRPr="001356CC" w:rsidRDefault="004345FF" w:rsidP="00F33504">
            <w:pPr>
              <w:spacing w:line="240" w:lineRule="auto"/>
              <w:rPr>
                <w:sz w:val="22"/>
                <w:szCs w:val="22"/>
                <w:lang w:eastAsia="en-US"/>
              </w:rPr>
            </w:pPr>
            <w:r w:rsidRPr="001356CC">
              <w:rPr>
                <w:sz w:val="22"/>
                <w:szCs w:val="22"/>
                <w:lang w:eastAsia="en-US"/>
              </w:rPr>
              <w:t xml:space="preserve">Challenge 1: </w:t>
            </w:r>
            <w:r w:rsidR="002270E8" w:rsidRPr="001356CC">
              <w:rPr>
                <w:sz w:val="22"/>
                <w:szCs w:val="22"/>
                <w:lang w:eastAsia="en-US"/>
              </w:rPr>
              <w:br/>
            </w:r>
            <w:r w:rsidR="007B2ED0" w:rsidRPr="001356CC">
              <w:rPr>
                <w:sz w:val="22"/>
                <w:szCs w:val="22"/>
                <w:lang w:eastAsia="en-US"/>
              </w:rPr>
              <w:t>There are</w:t>
            </w:r>
            <w:r w:rsidR="00E61E6F" w:rsidRPr="001356CC">
              <w:rPr>
                <w:sz w:val="22"/>
                <w:szCs w:val="22"/>
                <w:lang w:eastAsia="en-US"/>
              </w:rPr>
              <w:t xml:space="preserve"> currently</w:t>
            </w:r>
            <w:r w:rsidR="007B2ED0" w:rsidRPr="001356CC">
              <w:rPr>
                <w:sz w:val="22"/>
                <w:szCs w:val="22"/>
                <w:lang w:eastAsia="en-US"/>
              </w:rPr>
              <w:t xml:space="preserve"> fewer children struggling to enter the school in the mornings and the need for ‘soft landings’ has decreased notably.</w:t>
            </w:r>
            <w:r w:rsidR="00E61E6F" w:rsidRPr="001356CC">
              <w:rPr>
                <w:sz w:val="22"/>
                <w:szCs w:val="22"/>
                <w:lang w:eastAsia="en-US"/>
              </w:rPr>
              <w:t xml:space="preserve">  However, there remain some children who find entering school challenging and whilst they are generally settled once they are in school, we need to continue to seek ways to make the transition from home to school less distressing for parents and children.</w:t>
            </w:r>
          </w:p>
          <w:p w14:paraId="2E561835" w14:textId="77B55E05" w:rsidR="00E61E6F" w:rsidRPr="001356CC" w:rsidRDefault="00E61E6F" w:rsidP="00F33504">
            <w:pPr>
              <w:spacing w:line="240" w:lineRule="auto"/>
              <w:rPr>
                <w:sz w:val="22"/>
                <w:szCs w:val="22"/>
                <w:lang w:eastAsia="en-US"/>
              </w:rPr>
            </w:pPr>
            <w:r w:rsidRPr="001356CC">
              <w:rPr>
                <w:sz w:val="22"/>
                <w:szCs w:val="22"/>
                <w:lang w:eastAsia="en-US"/>
              </w:rPr>
              <w:t xml:space="preserve">Children entitled to pupil premium continue to be disproportionately represented within the persistent and severe attendance categories.  </w:t>
            </w:r>
            <w:proofErr w:type="gramStart"/>
            <w:r w:rsidRPr="001356CC">
              <w:rPr>
                <w:sz w:val="22"/>
                <w:szCs w:val="22"/>
                <w:lang w:eastAsia="en-US"/>
              </w:rPr>
              <w:t>Overall</w:t>
            </w:r>
            <w:proofErr w:type="gramEnd"/>
            <w:r w:rsidRPr="001356CC">
              <w:rPr>
                <w:sz w:val="22"/>
                <w:szCs w:val="22"/>
                <w:lang w:eastAsia="en-US"/>
              </w:rPr>
              <w:t xml:space="preserve"> their attendance is less strong than their non-FSM peers.</w:t>
            </w:r>
          </w:p>
        </w:tc>
      </w:tr>
      <w:tr w:rsidR="00C074DE" w:rsidRPr="00E61E6F" w14:paraId="673E692F" w14:textId="77777777" w:rsidTr="00337422">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35C84" w14:textId="77777777" w:rsidR="003954C6" w:rsidRPr="001356CC" w:rsidRDefault="004345FF" w:rsidP="001A5FBA">
            <w:pPr>
              <w:spacing w:line="240" w:lineRule="auto"/>
              <w:rPr>
                <w:sz w:val="22"/>
                <w:szCs w:val="22"/>
                <w:lang w:eastAsia="en-US"/>
              </w:rPr>
            </w:pPr>
            <w:r w:rsidRPr="001356CC">
              <w:rPr>
                <w:sz w:val="22"/>
                <w:szCs w:val="22"/>
                <w:lang w:eastAsia="en-US"/>
              </w:rPr>
              <w:t xml:space="preserve">Challenge 2: </w:t>
            </w:r>
            <w:r w:rsidRPr="001356CC">
              <w:rPr>
                <w:sz w:val="22"/>
                <w:szCs w:val="22"/>
                <w:lang w:eastAsia="en-US"/>
              </w:rPr>
              <w:br/>
            </w:r>
            <w:r w:rsidR="003954C6" w:rsidRPr="001356CC">
              <w:rPr>
                <w:sz w:val="22"/>
                <w:szCs w:val="22"/>
                <w:lang w:eastAsia="en-US"/>
              </w:rPr>
              <w:t>Parental voice indicates that children have generally settled into the junior school quickly and there has been a decreased need for pastoral intervention within the transitioning cohort.</w:t>
            </w:r>
          </w:p>
          <w:p w14:paraId="3C9FD44D" w14:textId="72D4EC57" w:rsidR="003954C6" w:rsidRPr="001356CC" w:rsidRDefault="003954C6" w:rsidP="003954C6">
            <w:pPr>
              <w:spacing w:line="240" w:lineRule="auto"/>
              <w:rPr>
                <w:sz w:val="22"/>
                <w:szCs w:val="22"/>
                <w:lang w:eastAsia="en-US"/>
              </w:rPr>
            </w:pPr>
            <w:r w:rsidRPr="001356CC">
              <w:rPr>
                <w:sz w:val="22"/>
                <w:szCs w:val="22"/>
                <w:lang w:eastAsia="en-US"/>
              </w:rPr>
              <w:t>The SENCos at both schools discuss the children identified with SEND (some of whom are also PP) and their needs in detail, early in the summer term, prior to transition.  This includes the BJA SENCo (or Head Teacher) attending formal review meetings (or informal, where appropriate) prior to children transitioning.</w:t>
            </w:r>
          </w:p>
          <w:p w14:paraId="583E4087" w14:textId="5F7287A8" w:rsidR="00C0164A" w:rsidRPr="001356CC" w:rsidRDefault="003954C6" w:rsidP="003954C6">
            <w:pPr>
              <w:spacing w:line="240" w:lineRule="auto"/>
              <w:rPr>
                <w:sz w:val="22"/>
                <w:szCs w:val="22"/>
                <w:lang w:eastAsia="en-US"/>
              </w:rPr>
            </w:pPr>
            <w:r w:rsidRPr="001356CC">
              <w:rPr>
                <w:sz w:val="22"/>
                <w:szCs w:val="22"/>
                <w:lang w:eastAsia="en-US"/>
              </w:rPr>
              <w:t xml:space="preserve">However, despite careful planning and the </w:t>
            </w:r>
            <w:r w:rsidR="001A5FBA" w:rsidRPr="001356CC">
              <w:rPr>
                <w:sz w:val="22"/>
                <w:szCs w:val="22"/>
                <w:lang w:eastAsia="en-US"/>
              </w:rPr>
              <w:t>teachers at both school</w:t>
            </w:r>
            <w:r w:rsidR="00C0164A" w:rsidRPr="001356CC">
              <w:rPr>
                <w:sz w:val="22"/>
                <w:szCs w:val="22"/>
                <w:lang w:eastAsia="en-US"/>
              </w:rPr>
              <w:t>s</w:t>
            </w:r>
            <w:r w:rsidR="001A5FBA" w:rsidRPr="001356CC">
              <w:rPr>
                <w:sz w:val="22"/>
                <w:szCs w:val="22"/>
                <w:lang w:eastAsia="en-US"/>
              </w:rPr>
              <w:t xml:space="preserve"> liais</w:t>
            </w:r>
            <w:r w:rsidRPr="001356CC">
              <w:rPr>
                <w:sz w:val="22"/>
                <w:szCs w:val="22"/>
                <w:lang w:eastAsia="en-US"/>
              </w:rPr>
              <w:t>ing</w:t>
            </w:r>
            <w:r w:rsidR="001A5FBA" w:rsidRPr="001356CC">
              <w:rPr>
                <w:sz w:val="22"/>
                <w:szCs w:val="22"/>
                <w:lang w:eastAsia="en-US"/>
              </w:rPr>
              <w:t xml:space="preserve"> </w:t>
            </w:r>
            <w:r w:rsidRPr="001356CC">
              <w:rPr>
                <w:sz w:val="22"/>
                <w:szCs w:val="22"/>
                <w:lang w:eastAsia="en-US"/>
              </w:rPr>
              <w:t xml:space="preserve">closely, we still see a significant ‘readiness’ gap between the end of KS1 and the start of KS2.  75% of children in receipt of PP are assessed as not being Y3 ‘ready’ at Check Point 1, with writing and reading being the </w:t>
            </w:r>
            <w:proofErr w:type="spellStart"/>
            <w:r w:rsidRPr="001356CC">
              <w:rPr>
                <w:sz w:val="22"/>
                <w:szCs w:val="22"/>
                <w:lang w:eastAsia="en-US"/>
              </w:rPr>
              <w:t>areas</w:t>
            </w:r>
            <w:proofErr w:type="spellEnd"/>
            <w:r w:rsidRPr="001356CC">
              <w:rPr>
                <w:sz w:val="22"/>
                <w:szCs w:val="22"/>
                <w:lang w:eastAsia="en-US"/>
              </w:rPr>
              <w:t xml:space="preserve"> most at risk.  This continues to be an area of focus and is being addressed through implementing new whole school strategies.</w:t>
            </w:r>
          </w:p>
        </w:tc>
      </w:tr>
      <w:tr w:rsidR="002270E8" w:rsidRPr="00E61E6F" w14:paraId="3F84799F"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5DD38" w14:textId="55D3720C" w:rsidR="003954C6" w:rsidRPr="001356CC" w:rsidRDefault="002270E8" w:rsidP="00AA0998">
            <w:pPr>
              <w:spacing w:line="240" w:lineRule="auto"/>
              <w:rPr>
                <w:sz w:val="22"/>
                <w:szCs w:val="22"/>
                <w:lang w:eastAsia="en-US"/>
              </w:rPr>
            </w:pPr>
            <w:r w:rsidRPr="001356CC">
              <w:rPr>
                <w:sz w:val="22"/>
                <w:szCs w:val="22"/>
                <w:lang w:eastAsia="en-US"/>
              </w:rPr>
              <w:t>Challenge 3:</w:t>
            </w:r>
            <w:r w:rsidRPr="001356CC">
              <w:rPr>
                <w:sz w:val="22"/>
                <w:szCs w:val="22"/>
                <w:lang w:eastAsia="en-US"/>
              </w:rPr>
              <w:br/>
            </w:r>
            <w:r w:rsidR="003954C6" w:rsidRPr="001356CC">
              <w:rPr>
                <w:sz w:val="22"/>
                <w:szCs w:val="22"/>
                <w:lang w:eastAsia="en-US"/>
              </w:rPr>
              <w:t xml:space="preserve">Despite the introduction </w:t>
            </w:r>
            <w:r w:rsidR="00F33504" w:rsidRPr="001356CC">
              <w:rPr>
                <w:sz w:val="22"/>
                <w:szCs w:val="22"/>
                <w:lang w:eastAsia="en-US"/>
              </w:rPr>
              <w:t>of ‘wow boxes’ to promote reading for pleasure</w:t>
            </w:r>
            <w:r w:rsidR="003954C6" w:rsidRPr="001356CC">
              <w:rPr>
                <w:sz w:val="22"/>
                <w:szCs w:val="22"/>
                <w:lang w:eastAsia="en-US"/>
              </w:rPr>
              <w:t xml:space="preserve"> in class, this has not translated into engagement with reading at home</w:t>
            </w:r>
            <w:r w:rsidR="00F33504" w:rsidRPr="001356CC">
              <w:rPr>
                <w:sz w:val="22"/>
                <w:szCs w:val="22"/>
                <w:lang w:eastAsia="en-US"/>
              </w:rPr>
              <w:t xml:space="preserve">.  </w:t>
            </w:r>
            <w:r w:rsidR="003954C6" w:rsidRPr="001356CC">
              <w:rPr>
                <w:sz w:val="22"/>
                <w:szCs w:val="22"/>
                <w:lang w:eastAsia="en-US"/>
              </w:rPr>
              <w:t>Even though c</w:t>
            </w:r>
            <w:r w:rsidR="007B2ED0" w:rsidRPr="001356CC">
              <w:rPr>
                <w:sz w:val="22"/>
                <w:szCs w:val="22"/>
                <w:lang w:eastAsia="en-US"/>
              </w:rPr>
              <w:t xml:space="preserve">hildren are observed to share books positively with each other </w:t>
            </w:r>
            <w:proofErr w:type="gramStart"/>
            <w:r w:rsidR="007B2ED0" w:rsidRPr="001356CC">
              <w:rPr>
                <w:sz w:val="22"/>
                <w:szCs w:val="22"/>
                <w:lang w:eastAsia="en-US"/>
              </w:rPr>
              <w:t>and also</w:t>
            </w:r>
            <w:proofErr w:type="gramEnd"/>
            <w:r w:rsidR="007B2ED0" w:rsidRPr="001356CC">
              <w:rPr>
                <w:sz w:val="22"/>
                <w:szCs w:val="22"/>
                <w:lang w:eastAsia="en-US"/>
              </w:rPr>
              <w:t xml:space="preserve"> enjoy sharing what they have read with adults in school.  </w:t>
            </w:r>
            <w:r w:rsidR="00AA0998">
              <w:rPr>
                <w:sz w:val="22"/>
                <w:szCs w:val="22"/>
                <w:lang w:eastAsia="en-US"/>
              </w:rPr>
              <w:t xml:space="preserve"> </w:t>
            </w:r>
            <w:r w:rsidR="003954C6" w:rsidRPr="001356CC">
              <w:rPr>
                <w:sz w:val="22"/>
                <w:szCs w:val="22"/>
                <w:lang w:eastAsia="en-US"/>
              </w:rPr>
              <w:t>This continues to be an area of focus.</w:t>
            </w:r>
          </w:p>
        </w:tc>
      </w:tr>
      <w:tr w:rsidR="002270E8" w:rsidRPr="00E61E6F" w14:paraId="4D188781"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F7C84" w14:textId="2A868BB0" w:rsidR="00F0764E" w:rsidRPr="001356CC" w:rsidRDefault="002270E8" w:rsidP="004345FF">
            <w:pPr>
              <w:spacing w:line="240" w:lineRule="auto"/>
              <w:rPr>
                <w:sz w:val="22"/>
                <w:szCs w:val="22"/>
                <w:lang w:eastAsia="en-US"/>
              </w:rPr>
            </w:pPr>
            <w:r w:rsidRPr="001356CC">
              <w:rPr>
                <w:sz w:val="22"/>
                <w:szCs w:val="22"/>
                <w:lang w:eastAsia="en-US"/>
              </w:rPr>
              <w:t>Challenge 4:</w:t>
            </w:r>
            <w:r w:rsidRPr="001356CC">
              <w:rPr>
                <w:sz w:val="22"/>
                <w:szCs w:val="22"/>
                <w:lang w:eastAsia="en-US"/>
              </w:rPr>
              <w:br/>
            </w:r>
            <w:r w:rsidR="003954C6" w:rsidRPr="001356CC">
              <w:rPr>
                <w:sz w:val="22"/>
                <w:szCs w:val="22"/>
                <w:lang w:eastAsia="en-US"/>
              </w:rPr>
              <w:t xml:space="preserve">As described in Challenge 2, writing continues to be the area where children overall do less well, and particularly those in receipt of PP.  In </w:t>
            </w:r>
            <w:r w:rsidR="00F62975" w:rsidRPr="001356CC">
              <w:rPr>
                <w:sz w:val="22"/>
                <w:szCs w:val="22"/>
                <w:lang w:eastAsia="en-US"/>
              </w:rPr>
              <w:t xml:space="preserve">the SATs in </w:t>
            </w:r>
            <w:r w:rsidR="003954C6" w:rsidRPr="001356CC">
              <w:rPr>
                <w:sz w:val="22"/>
                <w:szCs w:val="22"/>
                <w:lang w:eastAsia="en-US"/>
              </w:rPr>
              <w:t xml:space="preserve">June 2025, </w:t>
            </w:r>
            <w:r w:rsidR="00F62975" w:rsidRPr="001356CC">
              <w:rPr>
                <w:sz w:val="22"/>
                <w:szCs w:val="22"/>
                <w:lang w:eastAsia="en-US"/>
              </w:rPr>
              <w:t>25% of PP children did not achieve ARE in writing (one child had an EHC).  The tracking data indicates that these children did struggle to make narrow the gap that was already evident on entry to Year 3.</w:t>
            </w:r>
          </w:p>
        </w:tc>
      </w:tr>
      <w:tr w:rsidR="002270E8" w:rsidRPr="00E61E6F" w14:paraId="7C1CF8C1"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4D22D" w14:textId="77777777" w:rsidR="003954C6" w:rsidRDefault="002270E8" w:rsidP="003954C6">
            <w:pPr>
              <w:spacing w:line="240" w:lineRule="auto"/>
              <w:rPr>
                <w:sz w:val="22"/>
                <w:szCs w:val="22"/>
                <w:lang w:eastAsia="en-US"/>
              </w:rPr>
            </w:pPr>
            <w:r w:rsidRPr="00E61E6F">
              <w:rPr>
                <w:sz w:val="22"/>
                <w:szCs w:val="22"/>
                <w:lang w:eastAsia="en-US"/>
              </w:rPr>
              <w:t>Challenge 5:</w:t>
            </w:r>
            <w:r w:rsidRPr="00E61E6F">
              <w:rPr>
                <w:sz w:val="22"/>
                <w:szCs w:val="22"/>
                <w:lang w:eastAsia="en-US"/>
              </w:rPr>
              <w:br/>
            </w:r>
            <w:r w:rsidR="003954C6" w:rsidRPr="00E61E6F">
              <w:rPr>
                <w:sz w:val="22"/>
                <w:szCs w:val="22"/>
                <w:lang w:eastAsia="en-US"/>
              </w:rPr>
              <w:t xml:space="preserve">Appointment of a pastoral lead and upskilling of teaching assistants through training in how to support SEMH needs has been extremely beneficial.  Many children across school access this support either on a regular or a ‘as needed’ basis.  </w:t>
            </w:r>
          </w:p>
          <w:p w14:paraId="68B9CC0E" w14:textId="7DA58D80" w:rsidR="00F62975" w:rsidRPr="00E61E6F" w:rsidRDefault="00F62975" w:rsidP="003954C6">
            <w:pPr>
              <w:spacing w:line="240" w:lineRule="auto"/>
              <w:rPr>
                <w:sz w:val="22"/>
                <w:szCs w:val="22"/>
                <w:lang w:eastAsia="en-US"/>
              </w:rPr>
            </w:pPr>
            <w:r>
              <w:rPr>
                <w:sz w:val="22"/>
                <w:szCs w:val="22"/>
                <w:lang w:eastAsia="en-US"/>
              </w:rPr>
              <w:t>Access to CASY counselling has continued to be beneficial for children entitled to PP.</w:t>
            </w:r>
          </w:p>
          <w:p w14:paraId="17149416" w14:textId="77777777" w:rsidR="00F62975" w:rsidRDefault="003954C6" w:rsidP="003954C6">
            <w:pPr>
              <w:spacing w:line="240" w:lineRule="auto"/>
              <w:rPr>
                <w:sz w:val="22"/>
                <w:szCs w:val="22"/>
                <w:lang w:eastAsia="en-US"/>
              </w:rPr>
            </w:pPr>
            <w:r w:rsidRPr="00E61E6F">
              <w:rPr>
                <w:sz w:val="22"/>
                <w:szCs w:val="22"/>
                <w:lang w:eastAsia="en-US"/>
              </w:rPr>
              <w:lastRenderedPageBreak/>
              <w:t xml:space="preserve">Pastoral lead </w:t>
            </w:r>
            <w:r w:rsidR="00F62975">
              <w:rPr>
                <w:sz w:val="22"/>
                <w:szCs w:val="22"/>
                <w:lang w:eastAsia="en-US"/>
              </w:rPr>
              <w:t>continues to be</w:t>
            </w:r>
            <w:r w:rsidRPr="00E61E6F">
              <w:rPr>
                <w:sz w:val="22"/>
                <w:szCs w:val="22"/>
                <w:lang w:eastAsia="en-US"/>
              </w:rPr>
              <w:t xml:space="preserve"> proactive in accessing training modules </w:t>
            </w:r>
            <w:proofErr w:type="gramStart"/>
            <w:r w:rsidRPr="00E61E6F">
              <w:rPr>
                <w:sz w:val="22"/>
                <w:szCs w:val="22"/>
                <w:lang w:eastAsia="en-US"/>
              </w:rPr>
              <w:t>in order to</w:t>
            </w:r>
            <w:proofErr w:type="gramEnd"/>
            <w:r w:rsidRPr="00E61E6F">
              <w:rPr>
                <w:sz w:val="22"/>
                <w:szCs w:val="22"/>
                <w:lang w:eastAsia="en-US"/>
              </w:rPr>
              <w:t xml:space="preserve"> broaden her area of support and to enable efficient sign posting for families.</w:t>
            </w:r>
            <w:r w:rsidR="00F62975">
              <w:rPr>
                <w:sz w:val="22"/>
                <w:szCs w:val="22"/>
                <w:lang w:eastAsia="en-US"/>
              </w:rPr>
              <w:t xml:space="preserve"> </w:t>
            </w:r>
          </w:p>
          <w:p w14:paraId="080D2A50" w14:textId="2B348A0E" w:rsidR="00F33504" w:rsidRPr="00E61E6F" w:rsidRDefault="00F33504" w:rsidP="004345FF">
            <w:pPr>
              <w:spacing w:line="240" w:lineRule="auto"/>
              <w:rPr>
                <w:sz w:val="22"/>
                <w:szCs w:val="22"/>
                <w:lang w:eastAsia="en-US"/>
              </w:rPr>
            </w:pPr>
            <w:r w:rsidRPr="00E61E6F">
              <w:rPr>
                <w:sz w:val="22"/>
                <w:szCs w:val="22"/>
                <w:lang w:eastAsia="en-US"/>
              </w:rPr>
              <w:t>Website holds lots of details regarding external avenues of support – this is updated frequently.</w:t>
            </w:r>
          </w:p>
        </w:tc>
      </w:tr>
      <w:tr w:rsidR="002270E8" w:rsidRPr="00E61E6F" w14:paraId="67D80AEA"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5844" w14:textId="77777777" w:rsidR="001356CC" w:rsidRDefault="002270E8" w:rsidP="004345FF">
            <w:pPr>
              <w:spacing w:line="240" w:lineRule="auto"/>
              <w:rPr>
                <w:sz w:val="22"/>
                <w:szCs w:val="22"/>
                <w:lang w:eastAsia="en-US"/>
              </w:rPr>
            </w:pPr>
            <w:r w:rsidRPr="00E61E6F">
              <w:rPr>
                <w:sz w:val="22"/>
                <w:szCs w:val="22"/>
                <w:lang w:eastAsia="en-US"/>
              </w:rPr>
              <w:lastRenderedPageBreak/>
              <w:t>Challenge 6:</w:t>
            </w:r>
            <w:r w:rsidRPr="00E61E6F">
              <w:rPr>
                <w:sz w:val="22"/>
                <w:szCs w:val="22"/>
                <w:lang w:eastAsia="en-US"/>
              </w:rPr>
              <w:br/>
            </w:r>
            <w:r w:rsidR="001356CC" w:rsidRPr="00ED1BBD">
              <w:rPr>
                <w:b/>
                <w:bCs/>
                <w:sz w:val="22"/>
                <w:szCs w:val="22"/>
                <w:lang w:eastAsia="en-US"/>
              </w:rPr>
              <w:t xml:space="preserve">All </w:t>
            </w:r>
            <w:r w:rsidR="001356CC">
              <w:rPr>
                <w:sz w:val="22"/>
                <w:szCs w:val="22"/>
                <w:lang w:eastAsia="en-US"/>
              </w:rPr>
              <w:t>children attend whole school ‘Wow Days’ and external trips.</w:t>
            </w:r>
            <w:r w:rsidR="001356CC" w:rsidRPr="00E61E6F">
              <w:rPr>
                <w:sz w:val="22"/>
                <w:szCs w:val="22"/>
                <w:lang w:eastAsia="en-US"/>
              </w:rPr>
              <w:t xml:space="preserve"> </w:t>
            </w:r>
          </w:p>
          <w:p w14:paraId="5667997A" w14:textId="766C81C0" w:rsidR="00611926" w:rsidRDefault="00ED1BBD" w:rsidP="004345FF">
            <w:pPr>
              <w:spacing w:line="240" w:lineRule="auto"/>
              <w:rPr>
                <w:sz w:val="22"/>
                <w:szCs w:val="22"/>
                <w:lang w:eastAsia="en-US"/>
              </w:rPr>
            </w:pPr>
            <w:r>
              <w:rPr>
                <w:sz w:val="22"/>
                <w:szCs w:val="22"/>
                <w:lang w:eastAsia="en-US"/>
              </w:rPr>
              <w:t>92% of children entitled to PP attended the Y6 residential in summer 2025.</w:t>
            </w:r>
            <w:r w:rsidR="001356CC">
              <w:rPr>
                <w:sz w:val="22"/>
                <w:szCs w:val="22"/>
                <w:lang w:eastAsia="en-US"/>
              </w:rPr>
              <w:t xml:space="preserve">  </w:t>
            </w:r>
            <w:r>
              <w:rPr>
                <w:sz w:val="22"/>
                <w:szCs w:val="22"/>
                <w:lang w:eastAsia="en-US"/>
              </w:rPr>
              <w:br/>
            </w:r>
            <w:r w:rsidR="001356CC">
              <w:rPr>
                <w:sz w:val="22"/>
                <w:szCs w:val="22"/>
                <w:lang w:eastAsia="en-US"/>
              </w:rPr>
              <w:br/>
            </w:r>
            <w:r w:rsidR="00611926">
              <w:rPr>
                <w:sz w:val="22"/>
                <w:szCs w:val="22"/>
                <w:lang w:eastAsia="en-US"/>
              </w:rPr>
              <w:t>Extra-curricular clubs are organised by school staff (and external agencies) and take place either during lunchtimes or after school.  Attendance of after school clubs is monitored only as there are no barriers to attending lunchtime clubs (except sometimes there is a limit on numbers).</w:t>
            </w:r>
          </w:p>
          <w:p w14:paraId="6766A515" w14:textId="5AFA77D2" w:rsidR="001356CC" w:rsidRPr="00E61E6F" w:rsidRDefault="00611926" w:rsidP="004345FF">
            <w:pPr>
              <w:spacing w:line="240" w:lineRule="auto"/>
              <w:rPr>
                <w:sz w:val="22"/>
                <w:szCs w:val="22"/>
                <w:lang w:eastAsia="en-US"/>
              </w:rPr>
            </w:pPr>
            <w:r>
              <w:rPr>
                <w:sz w:val="22"/>
                <w:szCs w:val="22"/>
                <w:lang w:eastAsia="en-US"/>
              </w:rPr>
              <w:t>Data collected shows that children with PP are as likely to attend after school clubs as their non-PP peers</w:t>
            </w:r>
            <w:r w:rsidR="001356CC">
              <w:rPr>
                <w:sz w:val="22"/>
                <w:szCs w:val="22"/>
                <w:lang w:eastAsia="en-US"/>
              </w:rPr>
              <w:t xml:space="preserve">, as exemplified by the fact that during the academic year 2024 – 2025, on average 91 children attended a club each term.  Of those 91, 17 [19%] were in receipt of PP. 24% of children in the school are in receipt of PP.  </w:t>
            </w:r>
          </w:p>
        </w:tc>
      </w:tr>
    </w:tbl>
    <w:p w14:paraId="5E482176" w14:textId="0D4F2F2D" w:rsidR="00E66558" w:rsidRDefault="009D71E8">
      <w:pPr>
        <w:pStyle w:val="Heading2"/>
        <w:spacing w:before="600"/>
      </w:pPr>
      <w:r>
        <w:t>Externally provided programmes</w:t>
      </w:r>
      <w:r w:rsidR="009C2E7E">
        <w:t xml:space="preserve"> (including training)</w:t>
      </w:r>
    </w:p>
    <w:tbl>
      <w:tblPr>
        <w:tblW w:w="5000" w:type="pct"/>
        <w:tblCellMar>
          <w:left w:w="10" w:type="dxa"/>
          <w:right w:w="10" w:type="dxa"/>
        </w:tblCellMar>
        <w:tblLook w:val="04A0" w:firstRow="1" w:lastRow="0" w:firstColumn="1" w:lastColumn="0" w:noHBand="0" w:noVBand="1"/>
      </w:tblPr>
      <w:tblGrid>
        <w:gridCol w:w="3114"/>
        <w:gridCol w:w="6372"/>
      </w:tblGrid>
      <w:tr w:rsidR="00E66558" w:rsidRPr="001356CC" w14:paraId="25E9216E" w14:textId="77777777" w:rsidTr="00E61E6F">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0BD8C8" w14:textId="77777777" w:rsidR="00E66558" w:rsidRPr="001356CC" w:rsidRDefault="009D71E8">
            <w:pPr>
              <w:pStyle w:val="TableHeader"/>
              <w:jc w:val="left"/>
              <w:rPr>
                <w:sz w:val="22"/>
                <w:szCs w:val="22"/>
              </w:rPr>
            </w:pPr>
            <w:r w:rsidRPr="001356CC">
              <w:rPr>
                <w:sz w:val="22"/>
                <w:szCs w:val="22"/>
              </w:rPr>
              <w:t>Programme</w:t>
            </w:r>
          </w:p>
        </w:tc>
        <w:tc>
          <w:tcPr>
            <w:tcW w:w="63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C8859C8" w14:textId="77777777" w:rsidR="00E66558" w:rsidRPr="001356CC" w:rsidRDefault="009D71E8">
            <w:pPr>
              <w:pStyle w:val="TableHeader"/>
              <w:jc w:val="left"/>
              <w:rPr>
                <w:sz w:val="22"/>
                <w:szCs w:val="22"/>
              </w:rPr>
            </w:pPr>
            <w:r w:rsidRPr="001356CC">
              <w:rPr>
                <w:sz w:val="22"/>
                <w:szCs w:val="22"/>
              </w:rPr>
              <w:t>Provider</w:t>
            </w:r>
          </w:p>
        </w:tc>
      </w:tr>
      <w:tr w:rsidR="005D7321" w:rsidRPr="001356CC" w14:paraId="3027F653" w14:textId="77777777" w:rsidTr="00E61E6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DAE8" w14:textId="6F3028E1" w:rsidR="005D7321" w:rsidRPr="001356CC" w:rsidRDefault="005D7321">
            <w:pPr>
              <w:pStyle w:val="TableRow"/>
              <w:rPr>
                <w:sz w:val="22"/>
                <w:szCs w:val="22"/>
              </w:rPr>
            </w:pPr>
            <w:r w:rsidRPr="001356CC">
              <w:rPr>
                <w:sz w:val="22"/>
                <w:szCs w:val="22"/>
              </w:rPr>
              <w:t>Times Table Rockstars</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C734" w14:textId="68E2635F" w:rsidR="005D7321" w:rsidRPr="001356CC" w:rsidRDefault="005D7321">
            <w:pPr>
              <w:pStyle w:val="TableRowCentered"/>
              <w:jc w:val="left"/>
              <w:rPr>
                <w:sz w:val="22"/>
                <w:szCs w:val="22"/>
              </w:rPr>
            </w:pPr>
            <w:r w:rsidRPr="001356CC">
              <w:rPr>
                <w:sz w:val="22"/>
                <w:szCs w:val="22"/>
              </w:rPr>
              <w:t xml:space="preserve">A fun and motivational </w:t>
            </w:r>
            <w:proofErr w:type="gramStart"/>
            <w:r w:rsidRPr="001356CC">
              <w:rPr>
                <w:sz w:val="22"/>
                <w:szCs w:val="22"/>
              </w:rPr>
              <w:t>computer based</w:t>
            </w:r>
            <w:proofErr w:type="gramEnd"/>
            <w:r w:rsidRPr="001356CC">
              <w:rPr>
                <w:sz w:val="22"/>
                <w:szCs w:val="22"/>
              </w:rPr>
              <w:t xml:space="preserve"> programme which can be accessed at home and at school to build fluency with times tables.</w:t>
            </w:r>
          </w:p>
        </w:tc>
      </w:tr>
      <w:tr w:rsidR="00721A33" w:rsidRPr="001356CC" w14:paraId="5507DF45" w14:textId="77777777" w:rsidTr="00E61E6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7D781" w14:textId="5E9242AB" w:rsidR="00721A33" w:rsidRPr="001356CC" w:rsidRDefault="00721A33">
            <w:pPr>
              <w:pStyle w:val="TableRow"/>
              <w:rPr>
                <w:sz w:val="22"/>
                <w:szCs w:val="22"/>
              </w:rPr>
            </w:pPr>
            <w:r w:rsidRPr="001356CC">
              <w:rPr>
                <w:sz w:val="22"/>
                <w:szCs w:val="22"/>
              </w:rPr>
              <w:t>IDL intervention</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D05B6" w14:textId="61228E76" w:rsidR="004014F9" w:rsidRPr="001356CC" w:rsidRDefault="004014F9">
            <w:pPr>
              <w:pStyle w:val="TableRowCentered"/>
              <w:jc w:val="left"/>
              <w:rPr>
                <w:sz w:val="22"/>
                <w:szCs w:val="22"/>
              </w:rPr>
            </w:pPr>
            <w:r w:rsidRPr="001356CC">
              <w:rPr>
                <w:sz w:val="22"/>
                <w:szCs w:val="22"/>
              </w:rPr>
              <w:t>IDL.co.uk</w:t>
            </w:r>
          </w:p>
          <w:p w14:paraId="3DE35385" w14:textId="58D8BCBA" w:rsidR="00721A33" w:rsidRPr="001356CC" w:rsidRDefault="00B62E43">
            <w:pPr>
              <w:pStyle w:val="TableRowCentered"/>
              <w:jc w:val="left"/>
              <w:rPr>
                <w:sz w:val="22"/>
                <w:szCs w:val="22"/>
              </w:rPr>
            </w:pPr>
            <w:r w:rsidRPr="001356CC">
              <w:rPr>
                <w:sz w:val="22"/>
                <w:szCs w:val="22"/>
              </w:rPr>
              <w:t xml:space="preserve">An on-line intervention package to support the development of literacy and maths skills.  </w:t>
            </w:r>
          </w:p>
        </w:tc>
      </w:tr>
      <w:tr w:rsidR="004014F9" w:rsidRPr="001356CC" w14:paraId="290B26F9" w14:textId="77777777" w:rsidTr="00E61E6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FA2E8" w14:textId="61D7E73B" w:rsidR="004014F9" w:rsidRPr="001356CC" w:rsidRDefault="004014F9" w:rsidP="004014F9">
            <w:pPr>
              <w:pStyle w:val="TableRow"/>
              <w:ind w:left="0"/>
              <w:rPr>
                <w:sz w:val="22"/>
                <w:szCs w:val="22"/>
              </w:rPr>
            </w:pPr>
            <w:r w:rsidRPr="001356CC">
              <w:rPr>
                <w:sz w:val="22"/>
                <w:szCs w:val="22"/>
              </w:rPr>
              <w:t>Clicker</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7786" w14:textId="2D917B9D" w:rsidR="004014F9" w:rsidRPr="001356CC" w:rsidRDefault="004014F9">
            <w:pPr>
              <w:pStyle w:val="TableRowCentered"/>
              <w:jc w:val="left"/>
              <w:rPr>
                <w:sz w:val="22"/>
                <w:szCs w:val="22"/>
              </w:rPr>
            </w:pPr>
            <w:r w:rsidRPr="001356CC">
              <w:rPr>
                <w:sz w:val="22"/>
                <w:szCs w:val="22"/>
              </w:rPr>
              <w:t>Crick Software</w:t>
            </w:r>
          </w:p>
        </w:tc>
      </w:tr>
      <w:tr w:rsidR="004014F9" w:rsidRPr="001356CC" w14:paraId="1D0A3FB1" w14:textId="77777777" w:rsidTr="00E61E6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117A9" w14:textId="2C3688EA" w:rsidR="004014F9" w:rsidRPr="001356CC" w:rsidRDefault="004014F9" w:rsidP="004014F9">
            <w:pPr>
              <w:pStyle w:val="TableRow"/>
              <w:ind w:left="0"/>
              <w:rPr>
                <w:sz w:val="22"/>
                <w:szCs w:val="22"/>
              </w:rPr>
            </w:pPr>
            <w:r w:rsidRPr="001356CC">
              <w:rPr>
                <w:sz w:val="22"/>
                <w:szCs w:val="22"/>
              </w:rPr>
              <w:t>Talk for Writing</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570EE" w14:textId="2F0473BC" w:rsidR="004014F9" w:rsidRPr="001356CC" w:rsidRDefault="004014F9">
            <w:pPr>
              <w:pStyle w:val="TableRowCentered"/>
              <w:jc w:val="left"/>
              <w:rPr>
                <w:sz w:val="22"/>
                <w:szCs w:val="22"/>
              </w:rPr>
            </w:pPr>
            <w:r w:rsidRPr="001356CC">
              <w:rPr>
                <w:sz w:val="22"/>
                <w:szCs w:val="22"/>
              </w:rPr>
              <w:t>Talk4writing.com</w:t>
            </w:r>
          </w:p>
        </w:tc>
      </w:tr>
      <w:tr w:rsidR="00F9483C" w:rsidRPr="001356CC" w14:paraId="6CE0A10C" w14:textId="77777777" w:rsidTr="00E61E6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AA68" w14:textId="7D540D56" w:rsidR="00F9483C" w:rsidRPr="001356CC" w:rsidRDefault="00F9483C" w:rsidP="004014F9">
            <w:pPr>
              <w:pStyle w:val="TableRow"/>
              <w:ind w:left="0"/>
              <w:rPr>
                <w:sz w:val="22"/>
                <w:szCs w:val="22"/>
              </w:rPr>
            </w:pPr>
            <w:r w:rsidRPr="001356CC">
              <w:rPr>
                <w:sz w:val="22"/>
                <w:szCs w:val="22"/>
              </w:rPr>
              <w:t>Morphy Mastery</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D2927" w14:textId="521BC1B6" w:rsidR="00F9483C" w:rsidRPr="001356CC" w:rsidRDefault="00F9483C">
            <w:pPr>
              <w:pStyle w:val="TableRowCentered"/>
              <w:jc w:val="left"/>
              <w:rPr>
                <w:sz w:val="22"/>
                <w:szCs w:val="22"/>
              </w:rPr>
            </w:pPr>
            <w:r w:rsidRPr="001356CC">
              <w:rPr>
                <w:sz w:val="22"/>
                <w:szCs w:val="22"/>
              </w:rPr>
              <w:t xml:space="preserve">A new approach for those children struggling to develop their spellings skills. Written by Louise Selby.  </w:t>
            </w:r>
          </w:p>
        </w:tc>
      </w:tr>
      <w:tr w:rsidR="00F9483C" w:rsidRPr="001356CC" w14:paraId="4ED0E9D2" w14:textId="77777777" w:rsidTr="00E61E6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D05F6" w14:textId="25830E46" w:rsidR="00F9483C" w:rsidRPr="001356CC" w:rsidRDefault="00F9483C" w:rsidP="004014F9">
            <w:pPr>
              <w:pStyle w:val="TableRow"/>
              <w:ind w:left="0"/>
              <w:rPr>
                <w:sz w:val="22"/>
                <w:szCs w:val="22"/>
              </w:rPr>
            </w:pPr>
            <w:r w:rsidRPr="001356CC">
              <w:rPr>
                <w:sz w:val="22"/>
                <w:szCs w:val="22"/>
              </w:rPr>
              <w:t>Precision Teaching training</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AADF8" w14:textId="0151F28D" w:rsidR="001356CC" w:rsidRPr="001356CC" w:rsidRDefault="002C6FB0" w:rsidP="001356CC">
            <w:pPr>
              <w:pStyle w:val="TableRowCentered"/>
              <w:jc w:val="left"/>
              <w:rPr>
                <w:sz w:val="22"/>
                <w:szCs w:val="22"/>
              </w:rPr>
            </w:pPr>
            <w:r w:rsidRPr="001356CC">
              <w:rPr>
                <w:sz w:val="22"/>
                <w:szCs w:val="22"/>
              </w:rPr>
              <w:t>Aimed at improving reading and spelling.  Training to be delivered by the Specialist Teaching team in December 2024.</w:t>
            </w:r>
          </w:p>
        </w:tc>
      </w:tr>
      <w:tr w:rsidR="001356CC" w:rsidRPr="001356CC" w14:paraId="4DCBFAF0" w14:textId="77777777" w:rsidTr="00E61E6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C6A5B" w14:textId="31278F5B" w:rsidR="001356CC" w:rsidRPr="001356CC" w:rsidRDefault="001356CC" w:rsidP="004014F9">
            <w:pPr>
              <w:pStyle w:val="TableRow"/>
              <w:ind w:left="0"/>
              <w:rPr>
                <w:sz w:val="22"/>
                <w:szCs w:val="22"/>
              </w:rPr>
            </w:pPr>
            <w:r>
              <w:rPr>
                <w:sz w:val="22"/>
                <w:szCs w:val="22"/>
              </w:rPr>
              <w:t>Active Spelling</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E593" w14:textId="46D80757" w:rsidR="001356CC" w:rsidRPr="001356CC" w:rsidRDefault="001356CC" w:rsidP="001356CC">
            <w:pPr>
              <w:pStyle w:val="TableRowCentered"/>
              <w:jc w:val="left"/>
              <w:rPr>
                <w:sz w:val="22"/>
                <w:szCs w:val="22"/>
              </w:rPr>
            </w:pPr>
            <w:r>
              <w:rPr>
                <w:sz w:val="22"/>
                <w:szCs w:val="22"/>
              </w:rPr>
              <w:t>LEAD teaching.</w:t>
            </w:r>
          </w:p>
        </w:tc>
      </w:tr>
      <w:tr w:rsidR="00AA0998" w:rsidRPr="001356CC" w14:paraId="666AC63B" w14:textId="77777777" w:rsidTr="00E61E6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31CD7" w14:textId="548CD827" w:rsidR="00AA0998" w:rsidRDefault="00AA0998" w:rsidP="004014F9">
            <w:pPr>
              <w:pStyle w:val="TableRow"/>
              <w:ind w:left="0"/>
              <w:rPr>
                <w:sz w:val="22"/>
                <w:szCs w:val="22"/>
              </w:rPr>
            </w:pPr>
            <w:r>
              <w:rPr>
                <w:sz w:val="22"/>
                <w:szCs w:val="22"/>
              </w:rPr>
              <w:t>White Rose Maths</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61470" w14:textId="1C7C3DB0" w:rsidR="00AA0998" w:rsidRDefault="00AA0998" w:rsidP="001356CC">
            <w:pPr>
              <w:pStyle w:val="TableRowCentered"/>
              <w:jc w:val="left"/>
              <w:rPr>
                <w:sz w:val="22"/>
                <w:szCs w:val="22"/>
              </w:rPr>
            </w:pPr>
            <w:r>
              <w:rPr>
                <w:sz w:val="22"/>
                <w:szCs w:val="22"/>
              </w:rPr>
              <w:t>White Rose Maths</w:t>
            </w:r>
          </w:p>
        </w:tc>
      </w:tr>
      <w:tr w:rsidR="00AA0998" w:rsidRPr="001356CC" w14:paraId="6C02E983" w14:textId="77777777" w:rsidTr="00E61E6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5876E" w14:textId="01D32B47" w:rsidR="00AA0998" w:rsidRDefault="00AA0998" w:rsidP="004014F9">
            <w:pPr>
              <w:pStyle w:val="TableRow"/>
              <w:ind w:left="0"/>
              <w:rPr>
                <w:sz w:val="22"/>
                <w:szCs w:val="22"/>
              </w:rPr>
            </w:pPr>
            <w:r>
              <w:rPr>
                <w:sz w:val="22"/>
                <w:szCs w:val="22"/>
              </w:rPr>
              <w:t>Sing Up subscription</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3C15" w14:textId="3A9B68C0" w:rsidR="00AA0998" w:rsidRDefault="00AA0998" w:rsidP="001356CC">
            <w:pPr>
              <w:pStyle w:val="TableRowCentered"/>
              <w:jc w:val="left"/>
              <w:rPr>
                <w:sz w:val="22"/>
                <w:szCs w:val="22"/>
              </w:rPr>
            </w:pPr>
            <w:r>
              <w:rPr>
                <w:sz w:val="22"/>
                <w:szCs w:val="22"/>
              </w:rPr>
              <w:t>Sing up</w:t>
            </w:r>
          </w:p>
        </w:tc>
      </w:tr>
    </w:tbl>
    <w:p w14:paraId="3FCAE50E" w14:textId="77777777" w:rsidR="00E66558" w:rsidRDefault="009D71E8">
      <w:pPr>
        <w:pStyle w:val="Heading2"/>
        <w:spacing w:before="600"/>
      </w:pPr>
      <w:r>
        <w:t>Service pupil premium funding (optional)</w:t>
      </w:r>
    </w:p>
    <w:p w14:paraId="65C20DAB"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2830"/>
        <w:gridCol w:w="6656"/>
      </w:tblGrid>
      <w:tr w:rsidR="00E66558" w14:paraId="63D70B01" w14:textId="77777777" w:rsidTr="00117594">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093532D" w14:textId="77777777" w:rsidR="00E66558" w:rsidRDefault="009D71E8">
            <w:pPr>
              <w:pStyle w:val="TableHeader"/>
              <w:jc w:val="left"/>
            </w:pPr>
            <w:bookmarkStart w:id="18" w:name="_Hlk80604898"/>
            <w:r>
              <w:rPr>
                <w:bCs/>
              </w:rPr>
              <w:t>Measure</w:t>
            </w:r>
          </w:p>
        </w:tc>
        <w:tc>
          <w:tcPr>
            <w:tcW w:w="66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EEAE16F" w14:textId="77777777" w:rsidR="00E66558" w:rsidRDefault="009D71E8">
            <w:pPr>
              <w:pStyle w:val="TableHeader"/>
              <w:jc w:val="left"/>
            </w:pPr>
            <w:r>
              <w:rPr>
                <w:bCs/>
              </w:rPr>
              <w:t xml:space="preserve">Details </w:t>
            </w:r>
          </w:p>
        </w:tc>
      </w:tr>
      <w:tr w:rsidR="00AA0998" w14:paraId="14072C85" w14:textId="77777777" w:rsidTr="00A76733">
        <w:tc>
          <w:tcPr>
            <w:tcW w:w="94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BA434" w14:textId="7EC81D3A" w:rsidR="00AA0998" w:rsidRDefault="00AA0998" w:rsidP="00AA0998">
            <w:pPr>
              <w:pStyle w:val="TableRowCentered"/>
              <w:spacing w:line="276" w:lineRule="auto"/>
              <w:jc w:val="left"/>
            </w:pPr>
            <w:r>
              <w:t>As above.</w:t>
            </w:r>
          </w:p>
        </w:tc>
      </w:tr>
      <w:bookmarkEnd w:id="18"/>
      <w:bookmarkEnd w:id="14"/>
      <w:bookmarkEnd w:id="15"/>
      <w:bookmarkEnd w:id="16"/>
    </w:tbl>
    <w:p w14:paraId="2959BAD1"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1E8C" w14:textId="77777777" w:rsidR="007356D3" w:rsidRDefault="007356D3">
      <w:pPr>
        <w:spacing w:after="0" w:line="240" w:lineRule="auto"/>
      </w:pPr>
      <w:r>
        <w:separator/>
      </w:r>
    </w:p>
  </w:endnote>
  <w:endnote w:type="continuationSeparator" w:id="0">
    <w:p w14:paraId="3F666464" w14:textId="77777777" w:rsidR="007356D3" w:rsidRDefault="0073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882D" w14:textId="77777777" w:rsidR="00C86A50" w:rsidRDefault="00C86A50">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298F" w14:textId="77777777" w:rsidR="007356D3" w:rsidRDefault="007356D3">
      <w:pPr>
        <w:spacing w:after="0" w:line="240" w:lineRule="auto"/>
      </w:pPr>
      <w:r>
        <w:separator/>
      </w:r>
    </w:p>
  </w:footnote>
  <w:footnote w:type="continuationSeparator" w:id="0">
    <w:p w14:paraId="2DF8058D" w14:textId="77777777" w:rsidR="007356D3" w:rsidRDefault="00735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57B3" w14:textId="77777777" w:rsidR="00C86A50" w:rsidRDefault="00C86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190D52"/>
    <w:multiLevelType w:val="hybridMultilevel"/>
    <w:tmpl w:val="78BC1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AF04AF2"/>
    <w:multiLevelType w:val="hybridMultilevel"/>
    <w:tmpl w:val="98C8BA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2353584"/>
    <w:multiLevelType w:val="hybridMultilevel"/>
    <w:tmpl w:val="C97411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3227C34"/>
    <w:multiLevelType w:val="hybridMultilevel"/>
    <w:tmpl w:val="5D62001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D197B66"/>
    <w:multiLevelType w:val="hybridMultilevel"/>
    <w:tmpl w:val="9C38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649373">
    <w:abstractNumId w:val="5"/>
  </w:num>
  <w:num w:numId="2" w16cid:durableId="1428424146">
    <w:abstractNumId w:val="3"/>
  </w:num>
  <w:num w:numId="3" w16cid:durableId="955062398">
    <w:abstractNumId w:val="6"/>
  </w:num>
  <w:num w:numId="4" w16cid:durableId="1087648845">
    <w:abstractNumId w:val="7"/>
  </w:num>
  <w:num w:numId="5" w16cid:durableId="1169323621">
    <w:abstractNumId w:val="1"/>
  </w:num>
  <w:num w:numId="6" w16cid:durableId="1818381546">
    <w:abstractNumId w:val="9"/>
  </w:num>
  <w:num w:numId="7" w16cid:durableId="1846088261">
    <w:abstractNumId w:val="13"/>
  </w:num>
  <w:num w:numId="8" w16cid:durableId="2062441698">
    <w:abstractNumId w:val="17"/>
  </w:num>
  <w:num w:numId="9" w16cid:durableId="1019308037">
    <w:abstractNumId w:val="15"/>
  </w:num>
  <w:num w:numId="10" w16cid:durableId="302270822">
    <w:abstractNumId w:val="14"/>
  </w:num>
  <w:num w:numId="11" w16cid:durableId="1885292224">
    <w:abstractNumId w:val="4"/>
  </w:num>
  <w:num w:numId="12" w16cid:durableId="238491909">
    <w:abstractNumId w:val="16"/>
  </w:num>
  <w:num w:numId="13" w16cid:durableId="890189382">
    <w:abstractNumId w:val="12"/>
  </w:num>
  <w:num w:numId="14" w16cid:durableId="1375425257">
    <w:abstractNumId w:val="18"/>
  </w:num>
  <w:num w:numId="15" w16cid:durableId="1669556612">
    <w:abstractNumId w:val="2"/>
  </w:num>
  <w:num w:numId="16" w16cid:durableId="2007319123">
    <w:abstractNumId w:val="0"/>
  </w:num>
  <w:num w:numId="17" w16cid:durableId="1692992172">
    <w:abstractNumId w:val="8"/>
  </w:num>
  <w:num w:numId="18" w16cid:durableId="872695904">
    <w:abstractNumId w:val="11"/>
  </w:num>
  <w:num w:numId="19" w16cid:durableId="1274822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DE6"/>
    <w:rsid w:val="000140B7"/>
    <w:rsid w:val="00016E8F"/>
    <w:rsid w:val="000267A4"/>
    <w:rsid w:val="00055CCB"/>
    <w:rsid w:val="00063E86"/>
    <w:rsid w:val="00066B73"/>
    <w:rsid w:val="0007274C"/>
    <w:rsid w:val="000908E3"/>
    <w:rsid w:val="000C354A"/>
    <w:rsid w:val="000F475E"/>
    <w:rsid w:val="00117594"/>
    <w:rsid w:val="00120AB1"/>
    <w:rsid w:val="001356CC"/>
    <w:rsid w:val="00140643"/>
    <w:rsid w:val="001477B5"/>
    <w:rsid w:val="00150590"/>
    <w:rsid w:val="0016466D"/>
    <w:rsid w:val="00174AB9"/>
    <w:rsid w:val="00185D39"/>
    <w:rsid w:val="00192CBF"/>
    <w:rsid w:val="001A5FBA"/>
    <w:rsid w:val="001A6AC0"/>
    <w:rsid w:val="001F6D74"/>
    <w:rsid w:val="00214C11"/>
    <w:rsid w:val="002270E8"/>
    <w:rsid w:val="00233F5C"/>
    <w:rsid w:val="00236BAD"/>
    <w:rsid w:val="002402A0"/>
    <w:rsid w:val="00254A18"/>
    <w:rsid w:val="0025671F"/>
    <w:rsid w:val="002649FF"/>
    <w:rsid w:val="002875A9"/>
    <w:rsid w:val="00291FD0"/>
    <w:rsid w:val="00292EC6"/>
    <w:rsid w:val="002A1AE2"/>
    <w:rsid w:val="002A7758"/>
    <w:rsid w:val="002C6FB0"/>
    <w:rsid w:val="003075FA"/>
    <w:rsid w:val="003240FB"/>
    <w:rsid w:val="00335271"/>
    <w:rsid w:val="00337422"/>
    <w:rsid w:val="003613D4"/>
    <w:rsid w:val="00365F68"/>
    <w:rsid w:val="003910CA"/>
    <w:rsid w:val="003954C6"/>
    <w:rsid w:val="003A4F99"/>
    <w:rsid w:val="003D174F"/>
    <w:rsid w:val="003D5AF6"/>
    <w:rsid w:val="003E5861"/>
    <w:rsid w:val="003F7054"/>
    <w:rsid w:val="004014F9"/>
    <w:rsid w:val="004044AA"/>
    <w:rsid w:val="004161BB"/>
    <w:rsid w:val="004175D0"/>
    <w:rsid w:val="00421DF2"/>
    <w:rsid w:val="004252D6"/>
    <w:rsid w:val="004345FF"/>
    <w:rsid w:val="00452D45"/>
    <w:rsid w:val="00457FEE"/>
    <w:rsid w:val="00482733"/>
    <w:rsid w:val="0049614D"/>
    <w:rsid w:val="004B06D3"/>
    <w:rsid w:val="004F11D8"/>
    <w:rsid w:val="00532D1A"/>
    <w:rsid w:val="005463D4"/>
    <w:rsid w:val="0056163A"/>
    <w:rsid w:val="0057771D"/>
    <w:rsid w:val="00584C5D"/>
    <w:rsid w:val="005921AD"/>
    <w:rsid w:val="005B169C"/>
    <w:rsid w:val="005C7247"/>
    <w:rsid w:val="005D32CF"/>
    <w:rsid w:val="005D7321"/>
    <w:rsid w:val="005F6DF8"/>
    <w:rsid w:val="00611926"/>
    <w:rsid w:val="00615B0C"/>
    <w:rsid w:val="00651594"/>
    <w:rsid w:val="00660882"/>
    <w:rsid w:val="00690B87"/>
    <w:rsid w:val="00692FDF"/>
    <w:rsid w:val="006C322D"/>
    <w:rsid w:val="006D3D0A"/>
    <w:rsid w:val="006E7FB1"/>
    <w:rsid w:val="006F5020"/>
    <w:rsid w:val="00721A33"/>
    <w:rsid w:val="007356D3"/>
    <w:rsid w:val="00735A41"/>
    <w:rsid w:val="00741B9E"/>
    <w:rsid w:val="00762CD3"/>
    <w:rsid w:val="00772DFD"/>
    <w:rsid w:val="007A03A4"/>
    <w:rsid w:val="007B2ED0"/>
    <w:rsid w:val="007C2F04"/>
    <w:rsid w:val="007E3EA5"/>
    <w:rsid w:val="007F4AFE"/>
    <w:rsid w:val="008103D5"/>
    <w:rsid w:val="00814E64"/>
    <w:rsid w:val="008177D9"/>
    <w:rsid w:val="008302EE"/>
    <w:rsid w:val="00841CC8"/>
    <w:rsid w:val="0084783A"/>
    <w:rsid w:val="00862332"/>
    <w:rsid w:val="008637A3"/>
    <w:rsid w:val="00870B96"/>
    <w:rsid w:val="00883B15"/>
    <w:rsid w:val="008957EB"/>
    <w:rsid w:val="008A162D"/>
    <w:rsid w:val="008B15F5"/>
    <w:rsid w:val="008B2CFD"/>
    <w:rsid w:val="008C43D9"/>
    <w:rsid w:val="008D033A"/>
    <w:rsid w:val="008E722C"/>
    <w:rsid w:val="008F45B1"/>
    <w:rsid w:val="00902459"/>
    <w:rsid w:val="00924C31"/>
    <w:rsid w:val="009320B9"/>
    <w:rsid w:val="00953B3D"/>
    <w:rsid w:val="00957016"/>
    <w:rsid w:val="00962BC0"/>
    <w:rsid w:val="009B40AF"/>
    <w:rsid w:val="009C2E7E"/>
    <w:rsid w:val="009D71E8"/>
    <w:rsid w:val="009E4D1D"/>
    <w:rsid w:val="009F321C"/>
    <w:rsid w:val="00A32A16"/>
    <w:rsid w:val="00A36F3E"/>
    <w:rsid w:val="00A41528"/>
    <w:rsid w:val="00A51CE7"/>
    <w:rsid w:val="00A60DFD"/>
    <w:rsid w:val="00A62F65"/>
    <w:rsid w:val="00A76CC2"/>
    <w:rsid w:val="00A80AC5"/>
    <w:rsid w:val="00AA0998"/>
    <w:rsid w:val="00AE265F"/>
    <w:rsid w:val="00AF4885"/>
    <w:rsid w:val="00B05E37"/>
    <w:rsid w:val="00B62E43"/>
    <w:rsid w:val="00B745F3"/>
    <w:rsid w:val="00B818C5"/>
    <w:rsid w:val="00BA2774"/>
    <w:rsid w:val="00BC1EB2"/>
    <w:rsid w:val="00BC6912"/>
    <w:rsid w:val="00BC7A75"/>
    <w:rsid w:val="00BD6D73"/>
    <w:rsid w:val="00BF1D5B"/>
    <w:rsid w:val="00C0164A"/>
    <w:rsid w:val="00C074DE"/>
    <w:rsid w:val="00C176C0"/>
    <w:rsid w:val="00C33894"/>
    <w:rsid w:val="00C57A97"/>
    <w:rsid w:val="00C86A50"/>
    <w:rsid w:val="00CE3B6F"/>
    <w:rsid w:val="00CF2403"/>
    <w:rsid w:val="00CF2946"/>
    <w:rsid w:val="00CF52F8"/>
    <w:rsid w:val="00CF6E5B"/>
    <w:rsid w:val="00D0080B"/>
    <w:rsid w:val="00D33FE5"/>
    <w:rsid w:val="00D563FF"/>
    <w:rsid w:val="00D641F7"/>
    <w:rsid w:val="00D72B17"/>
    <w:rsid w:val="00DA2410"/>
    <w:rsid w:val="00DB3CC0"/>
    <w:rsid w:val="00DC6856"/>
    <w:rsid w:val="00DE52FC"/>
    <w:rsid w:val="00E46669"/>
    <w:rsid w:val="00E61E6F"/>
    <w:rsid w:val="00E66558"/>
    <w:rsid w:val="00ED1BBD"/>
    <w:rsid w:val="00EF1B47"/>
    <w:rsid w:val="00F00E81"/>
    <w:rsid w:val="00F0764E"/>
    <w:rsid w:val="00F2171E"/>
    <w:rsid w:val="00F33504"/>
    <w:rsid w:val="00F4242E"/>
    <w:rsid w:val="00F62975"/>
    <w:rsid w:val="00F6380A"/>
    <w:rsid w:val="00F8201E"/>
    <w:rsid w:val="00F9483C"/>
    <w:rsid w:val="00FB00A8"/>
    <w:rsid w:val="00FB64DB"/>
    <w:rsid w:val="00FE2102"/>
    <w:rsid w:val="00FF0134"/>
    <w:rsid w:val="40CDB8E4"/>
    <w:rsid w:val="4353D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4CD3"/>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82070">
      <w:bodyDiv w:val="1"/>
      <w:marLeft w:val="0"/>
      <w:marRight w:val="0"/>
      <w:marTop w:val="0"/>
      <w:marBottom w:val="0"/>
      <w:divBdr>
        <w:top w:val="none" w:sz="0" w:space="0" w:color="auto"/>
        <w:left w:val="none" w:sz="0" w:space="0" w:color="auto"/>
        <w:bottom w:val="none" w:sz="0" w:space="0" w:color="auto"/>
        <w:right w:val="none" w:sz="0" w:space="0" w:color="auto"/>
      </w:divBdr>
    </w:div>
    <w:div w:id="1979216454">
      <w:bodyDiv w:val="1"/>
      <w:marLeft w:val="0"/>
      <w:marRight w:val="0"/>
      <w:marTop w:val="0"/>
      <w:marBottom w:val="0"/>
      <w:divBdr>
        <w:top w:val="none" w:sz="0" w:space="0" w:color="auto"/>
        <w:left w:val="none" w:sz="0" w:space="0" w:color="auto"/>
        <w:bottom w:val="none" w:sz="0" w:space="0" w:color="auto"/>
        <w:right w:val="none" w:sz="0" w:space="0" w:color="auto"/>
      </w:divBdr>
    </w:div>
    <w:div w:id="201749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guidance-reports/teaching-assistants" TargetMode="External"/><Relationship Id="rId18" Type="http://schemas.openxmlformats.org/officeDocument/2006/relationships/hyperlink" Target="https://www.lincolnshire.gov.uk/council-councillors/school-attendance-strategy/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2tic4wvo1iusb.cloudfront.net/production/eef-guidance-reports/digital/EEF_Digital_Technology_Summary_of_Recommendations.pdf?v=1765181901" TargetMode="External"/><Relationship Id="rId17" Type="http://schemas.openxmlformats.org/officeDocument/2006/relationships/hyperlink" Target="https://educationendowmentfoundation.org.uk/education-evidence/teaching-learning-toolkit"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 TargetMode="External"/><Relationship Id="rId20" Type="http://schemas.openxmlformats.org/officeDocument/2006/relationships/hyperlink" Target="https://educationendowmentfoundation.org.uk/education-evidence/leadership-and-planning/supporting-atten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digita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ouiseselbydyslexia.com/morph-mastery/" TargetMode="External"/><Relationship Id="rId23" Type="http://schemas.openxmlformats.org/officeDocument/2006/relationships/fontTable" Target="fontTable.xml"/><Relationship Id="rId10" Type="http://schemas.openxmlformats.org/officeDocument/2006/relationships/hyperlink" Target="https://www.girlsonboard.co.uk/" TargetMode="External"/><Relationship Id="rId19" Type="http://schemas.openxmlformats.org/officeDocument/2006/relationships/hyperlink" Target="https://www.gov.uk/government/publications/working-together-to-improve-school-atten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teaching-assista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e1270-aca6-4111-9dfd-5d7366eaf04d">
      <Terms xmlns="http://schemas.microsoft.com/office/infopath/2007/PartnerControls"/>
    </lcf76f155ced4ddcb4097134ff3c332f>
    <TaxCatchAll xmlns="5d5c2546-e719-4c33-85f4-dab870e8bd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EA0D56F78B9479BC394DE4D4E2C04" ma:contentTypeVersion="11" ma:contentTypeDescription="Create a new document." ma:contentTypeScope="" ma:versionID="86c2f130898e70f05954bf4b370d4e9d">
  <xsd:schema xmlns:xsd="http://www.w3.org/2001/XMLSchema" xmlns:xs="http://www.w3.org/2001/XMLSchema" xmlns:p="http://schemas.microsoft.com/office/2006/metadata/properties" xmlns:ns2="f54e1270-aca6-4111-9dfd-5d7366eaf04d" xmlns:ns3="5d5c2546-e719-4c33-85f4-dab870e8bd32" targetNamespace="http://schemas.microsoft.com/office/2006/metadata/properties" ma:root="true" ma:fieldsID="e3e78d45e18163f1647e1e4d9f79db17" ns2:_="" ns3:_="">
    <xsd:import namespace="f54e1270-aca6-4111-9dfd-5d7366eaf04d"/>
    <xsd:import namespace="5d5c2546-e719-4c33-85f4-dab870e8b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e1270-aca6-4111-9dfd-5d7366ea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b6a167-3b0d-42a6-bc35-9a1c0af79a6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c2546-e719-4c33-85f4-dab870e8bd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33ae8-b022-46a2-b4fc-2cae7477dfb8}" ma:internalName="TaxCatchAll" ma:showField="CatchAllData" ma:web="5d5c2546-e719-4c33-85f4-dab870e8b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04075-334F-4A86-8B0F-4850BB9511F2}">
  <ds:schemaRefs>
    <ds:schemaRef ds:uri="http://purl.org/dc/elements/1.1/"/>
    <ds:schemaRef ds:uri="http://schemas.microsoft.com/office/2006/documentManagement/types"/>
    <ds:schemaRef ds:uri="f54e1270-aca6-4111-9dfd-5d7366eaf04d"/>
    <ds:schemaRef ds:uri="http://www.w3.org/XML/1998/namespace"/>
    <ds:schemaRef ds:uri="http://schemas.microsoft.com/office/infopath/2007/PartnerControls"/>
    <ds:schemaRef ds:uri="5d5c2546-e719-4c33-85f4-dab870e8bd32"/>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62B7A95-20EF-4ADC-BE8D-7A4B804A2C0C}">
  <ds:schemaRefs>
    <ds:schemaRef ds:uri="http://schemas.microsoft.com/sharepoint/v3/contenttype/forms"/>
  </ds:schemaRefs>
</ds:datastoreItem>
</file>

<file path=customXml/itemProps3.xml><?xml version="1.0" encoding="utf-8"?>
<ds:datastoreItem xmlns:ds="http://schemas.openxmlformats.org/officeDocument/2006/customXml" ds:itemID="{909FA2F8-D6BB-4018-B77F-CE3970023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e1270-aca6-4111-9dfd-5d7366eaf04d"/>
    <ds:schemaRef ds:uri="5d5c2546-e719-4c33-85f4-dab870e8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2932</Words>
  <Characters>16657</Characters>
  <Application>Microsoft Office Word</Application>
  <DocSecurity>0</DocSecurity>
  <Lines>537</Lines>
  <Paragraphs>251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Amanda Simpson</cp:lastModifiedBy>
  <cp:revision>2</cp:revision>
  <cp:lastPrinted>2023-01-30T10:25:00Z</cp:lastPrinted>
  <dcterms:created xsi:type="dcterms:W3CDTF">2025-12-10T18:41:00Z</dcterms:created>
  <dcterms:modified xsi:type="dcterms:W3CDTF">2025-12-10T18:41:00Z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0x01010055EEA0D56F78B9479BC394DE4D4E2C04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